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740"/>
        <w:gridCol w:w="2250"/>
        <w:gridCol w:w="3420"/>
      </w:tblGrid>
      <w:tr w:rsidR="00436B85" w:rsidRPr="002A24E0" w:rsidTr="00AA1F1E">
        <w:trPr>
          <w:trHeight w:val="440"/>
        </w:trPr>
        <w:tc>
          <w:tcPr>
            <w:tcW w:w="13878" w:type="dxa"/>
            <w:gridSpan w:val="4"/>
            <w:tcBorders>
              <w:top w:val="single" w:sz="4" w:space="0" w:color="auto"/>
              <w:left w:val="single" w:sz="4" w:space="0" w:color="auto"/>
              <w:bottom w:val="single" w:sz="4" w:space="0" w:color="auto"/>
              <w:right w:val="single" w:sz="4" w:space="0" w:color="auto"/>
            </w:tcBorders>
            <w:shd w:val="clear" w:color="auto" w:fill="D9CFE3"/>
          </w:tcPr>
          <w:p w:rsidR="00436B85" w:rsidRPr="002A24E0" w:rsidRDefault="00862BC3" w:rsidP="002A24E0">
            <w:pPr>
              <w:spacing w:before="60" w:after="0" w:line="240" w:lineRule="auto"/>
              <w:jc w:val="center"/>
              <w:rPr>
                <w:rFonts w:ascii="Calibri Light" w:hAnsi="Calibri Light" w:cs="Miriam Fixed"/>
                <w:b/>
                <w:sz w:val="28"/>
                <w:szCs w:val="28"/>
              </w:rPr>
            </w:pPr>
            <w:bookmarkStart w:id="0" w:name="_GoBack"/>
            <w:bookmarkEnd w:id="0"/>
            <w:r w:rsidRPr="002A24E0">
              <w:rPr>
                <w:rFonts w:ascii="Calibri Light" w:hAnsi="Calibri Light" w:cs="Miriam Fixed"/>
                <w:b/>
                <w:sz w:val="28"/>
                <w:szCs w:val="28"/>
              </w:rPr>
              <w:t>Recovery Checklist</w:t>
            </w:r>
          </w:p>
        </w:tc>
      </w:tr>
      <w:tr w:rsidR="00436B85" w:rsidRPr="002A24E0" w:rsidTr="002A24E0">
        <w:tc>
          <w:tcPr>
            <w:tcW w:w="13878" w:type="dxa"/>
            <w:gridSpan w:val="4"/>
            <w:tcBorders>
              <w:top w:val="single" w:sz="4" w:space="0" w:color="auto"/>
              <w:left w:val="single" w:sz="4" w:space="0" w:color="auto"/>
              <w:bottom w:val="single" w:sz="4" w:space="0" w:color="auto"/>
              <w:right w:val="single" w:sz="4" w:space="0" w:color="auto"/>
            </w:tcBorders>
            <w:shd w:val="clear" w:color="auto" w:fill="D9CFE3"/>
            <w:hideMark/>
          </w:tcPr>
          <w:p w:rsidR="00727114" w:rsidRPr="002A24E0" w:rsidRDefault="00727114" w:rsidP="002A24E0">
            <w:pPr>
              <w:spacing w:before="60" w:after="120" w:line="240" w:lineRule="auto"/>
              <w:rPr>
                <w:rFonts w:ascii="Calibri Light" w:hAnsi="Calibri Light" w:cs="Miriam Fixed"/>
              </w:rPr>
            </w:pPr>
            <w:r w:rsidRPr="002A24E0">
              <w:rPr>
                <w:rFonts w:ascii="Calibri Light" w:hAnsi="Calibri Light" w:cs="Miriam Fixed"/>
              </w:rPr>
              <w:t xml:space="preserve">The term “recovery” </w:t>
            </w:r>
            <w:r w:rsidR="00E22AE0" w:rsidRPr="002A24E0">
              <w:rPr>
                <w:rFonts w:ascii="Calibri Light" w:hAnsi="Calibri Light" w:cs="Miriam Fixed"/>
              </w:rPr>
              <w:t xml:space="preserve">is used to describe </w:t>
            </w:r>
            <w:r w:rsidRPr="002A24E0">
              <w:rPr>
                <w:rFonts w:ascii="Calibri Light" w:hAnsi="Calibri Light" w:cs="Miriam Fixed"/>
              </w:rPr>
              <w:t xml:space="preserve">a phase </w:t>
            </w:r>
            <w:r w:rsidR="001F20B4" w:rsidRPr="002A24E0">
              <w:rPr>
                <w:rFonts w:ascii="Calibri Light" w:hAnsi="Calibri Light" w:cs="Miriam Fixed"/>
              </w:rPr>
              <w:t xml:space="preserve">that </w:t>
            </w:r>
            <w:r w:rsidRPr="002A24E0">
              <w:rPr>
                <w:rFonts w:ascii="Calibri Light" w:hAnsi="Calibri Light" w:cs="Miriam Fixed"/>
              </w:rPr>
              <w:t>victims experience in the aftermath of an incident of mass violence or terrorism. (</w:t>
            </w:r>
            <w:r w:rsidR="001F20B4" w:rsidRPr="002A24E0">
              <w:rPr>
                <w:rFonts w:ascii="Calibri Light" w:hAnsi="Calibri Light" w:cs="Miriam Fixed"/>
              </w:rPr>
              <w:t>Although</w:t>
            </w:r>
            <w:r w:rsidRPr="002A24E0">
              <w:rPr>
                <w:rFonts w:ascii="Calibri Light" w:hAnsi="Calibri Light" w:cs="Miriam Fixed"/>
              </w:rPr>
              <w:t xml:space="preserve"> injured victims </w:t>
            </w:r>
            <w:r w:rsidR="00165A84" w:rsidRPr="002A24E0">
              <w:rPr>
                <w:rFonts w:ascii="Calibri Light" w:hAnsi="Calibri Light" w:cs="Miriam Fixed"/>
              </w:rPr>
              <w:t xml:space="preserve">may </w:t>
            </w:r>
            <w:r w:rsidRPr="002A24E0">
              <w:rPr>
                <w:rFonts w:ascii="Calibri Light" w:hAnsi="Calibri Light" w:cs="Miriam Fixed"/>
              </w:rPr>
              <w:t xml:space="preserve">see themselves as working on recovery, families of deceased victims may not describe their transition/adjustment to life without their loved ones as recovery.) </w:t>
            </w:r>
          </w:p>
          <w:p w:rsidR="00862BC3" w:rsidRPr="002A24E0" w:rsidRDefault="00727114" w:rsidP="002A24E0">
            <w:pPr>
              <w:spacing w:before="60" w:after="120" w:line="240" w:lineRule="auto"/>
              <w:rPr>
                <w:rFonts w:ascii="Calibri Light" w:hAnsi="Calibri Light" w:cs="Miriam Fixed"/>
              </w:rPr>
            </w:pPr>
            <w:r w:rsidRPr="002A24E0">
              <w:rPr>
                <w:rFonts w:ascii="Calibri Light" w:hAnsi="Calibri Light" w:cs="Miriam Fixed"/>
              </w:rPr>
              <w:t xml:space="preserve">For the purposes of the toolkit, the recovery phase </w:t>
            </w:r>
            <w:r w:rsidR="00436B85" w:rsidRPr="002A24E0">
              <w:rPr>
                <w:rFonts w:ascii="Calibri Light" w:hAnsi="Calibri Light" w:cs="Miriam Fixed"/>
              </w:rPr>
              <w:t>encompasses the transitional phase to early recovery</w:t>
            </w:r>
            <w:r w:rsidR="004464AA" w:rsidRPr="002A24E0">
              <w:rPr>
                <w:rFonts w:ascii="Calibri Light" w:hAnsi="Calibri Light" w:cs="Miriam Fixed"/>
              </w:rPr>
              <w:t>,</w:t>
            </w:r>
            <w:r w:rsidR="00436B85" w:rsidRPr="002A24E0">
              <w:rPr>
                <w:rFonts w:ascii="Calibri Light" w:hAnsi="Calibri Light" w:cs="Miriam Fixed"/>
              </w:rPr>
              <w:t xml:space="preserve"> and beyond</w:t>
            </w:r>
            <w:r w:rsidR="004464AA" w:rsidRPr="002A24E0">
              <w:rPr>
                <w:rFonts w:ascii="Calibri Light" w:hAnsi="Calibri Light" w:cs="Miriam Fixed"/>
              </w:rPr>
              <w:t>,</w:t>
            </w:r>
            <w:r w:rsidR="00862BC3" w:rsidRPr="002A24E0">
              <w:rPr>
                <w:rFonts w:ascii="Calibri Light" w:hAnsi="Calibri Light" w:cs="Miriam Fixed"/>
              </w:rPr>
              <w:t xml:space="preserve"> and</w:t>
            </w:r>
            <w:r w:rsidR="00436B85" w:rsidRPr="002A24E0">
              <w:rPr>
                <w:rFonts w:ascii="Calibri Light" w:hAnsi="Calibri Light" w:cs="Miriam Fixed"/>
              </w:rPr>
              <w:t xml:space="preserve"> may continue for months or years</w:t>
            </w:r>
            <w:r w:rsidR="00165A84" w:rsidRPr="002A24E0">
              <w:rPr>
                <w:rFonts w:ascii="Calibri Light" w:hAnsi="Calibri Light" w:cs="Miriam Fixed"/>
              </w:rPr>
              <w:t xml:space="preserve"> as survivors reach a “new normal</w:t>
            </w:r>
            <w:r w:rsidR="00436B85" w:rsidRPr="002A24E0">
              <w:rPr>
                <w:rFonts w:ascii="Calibri Light" w:hAnsi="Calibri Light" w:cs="Miriam Fixed"/>
              </w:rPr>
              <w:t>.</w:t>
            </w:r>
            <w:r w:rsidR="00165A84" w:rsidRPr="002A24E0">
              <w:rPr>
                <w:rFonts w:ascii="Calibri Light" w:hAnsi="Calibri Light" w:cs="Miriam Fixed"/>
              </w:rPr>
              <w:t>”</w:t>
            </w:r>
            <w:r w:rsidR="00436B85" w:rsidRPr="002A24E0">
              <w:rPr>
                <w:rFonts w:ascii="Calibri Light" w:hAnsi="Calibri Light" w:cs="Miriam Fixed"/>
              </w:rPr>
              <w:t xml:space="preserve"> The goal in the recovery phase</w:t>
            </w:r>
            <w:r w:rsidRPr="002A24E0">
              <w:rPr>
                <w:rFonts w:ascii="Calibri Light" w:hAnsi="Calibri Light" w:cs="Miriam Fixed"/>
              </w:rPr>
              <w:t xml:space="preserve"> </w:t>
            </w:r>
            <w:r w:rsidR="00781D85" w:rsidRPr="002A24E0">
              <w:rPr>
                <w:rFonts w:ascii="Calibri Light" w:hAnsi="Calibri Light" w:cs="Miriam Fixed"/>
              </w:rPr>
              <w:t xml:space="preserve">is </w:t>
            </w:r>
            <w:r w:rsidRPr="002A24E0">
              <w:rPr>
                <w:rFonts w:ascii="Calibri Light" w:hAnsi="Calibri Light" w:cs="Miriam Fixed"/>
              </w:rPr>
              <w:t>for the primary agencies</w:t>
            </w:r>
            <w:r w:rsidR="00436B85" w:rsidRPr="002A24E0">
              <w:rPr>
                <w:rFonts w:ascii="Calibri Light" w:hAnsi="Calibri Light" w:cs="Miriam Fixed"/>
              </w:rPr>
              <w:t xml:space="preserve"> to assist victims, first responders, and communities affected by an incident to recover effectively</w:t>
            </w:r>
            <w:r w:rsidR="00781D85" w:rsidRPr="002A24E0">
              <w:rPr>
                <w:rFonts w:ascii="Calibri Light" w:hAnsi="Calibri Light" w:cs="Miriam Fixed"/>
              </w:rPr>
              <w:t>. The protocols they follow include</w:t>
            </w:r>
            <w:r w:rsidR="00436B85" w:rsidRPr="002A24E0">
              <w:rPr>
                <w:rFonts w:ascii="Calibri Light" w:hAnsi="Calibri Light"/>
              </w:rPr>
              <w:t xml:space="preserve"> </w:t>
            </w:r>
            <w:r w:rsidR="00436B85" w:rsidRPr="002A24E0">
              <w:rPr>
                <w:rFonts w:ascii="Calibri Light" w:hAnsi="Calibri Light" w:cs="Miriam Fixed"/>
              </w:rPr>
              <w:t xml:space="preserve">Committee </w:t>
            </w:r>
            <w:r w:rsidR="00241542" w:rsidRPr="002A24E0">
              <w:rPr>
                <w:rFonts w:ascii="Calibri Light" w:hAnsi="Calibri Light" w:cs="Miriam Fixed"/>
              </w:rPr>
              <w:t>Meeting</w:t>
            </w:r>
            <w:r w:rsidR="00436B85" w:rsidRPr="002A24E0">
              <w:rPr>
                <w:rFonts w:ascii="Calibri Light" w:hAnsi="Calibri Light" w:cs="Miriam Fixed"/>
              </w:rPr>
              <w:t>, Criminal Justice System</w:t>
            </w:r>
            <w:r w:rsidR="005103D9" w:rsidRPr="002A24E0">
              <w:rPr>
                <w:rFonts w:ascii="Calibri Light" w:hAnsi="Calibri Light" w:cs="Miriam Fixed"/>
              </w:rPr>
              <w:t>:</w:t>
            </w:r>
            <w:r w:rsidR="00436B85" w:rsidRPr="002A24E0">
              <w:rPr>
                <w:rFonts w:ascii="Calibri Light" w:hAnsi="Calibri Light" w:cs="Miriam Fixed"/>
              </w:rPr>
              <w:t xml:space="preserve"> Victim Support, Community Resiliency, Volunteer Management, Donation Management, and Emergency Funding Assistance. An initial needs assessment of the overall impact of the event on the community, victims, survivors, and family members is necessary to identify the needs of the community as a whole and may be critical to the development of local, state, national, and federal emergency funding assistance applications. The initial needs assessment should be reviewed and updated on a regular basis to track ongoing, emerging, and unanticipated needs of the community. </w:t>
            </w:r>
          </w:p>
          <w:p w:rsidR="00436B85" w:rsidRPr="002A24E0" w:rsidRDefault="00436B85" w:rsidP="002A24E0">
            <w:pPr>
              <w:spacing w:before="60" w:after="120" w:line="240" w:lineRule="auto"/>
              <w:rPr>
                <w:rFonts w:ascii="Calibri Light" w:hAnsi="Calibri Light" w:cs="Miriam Fixed"/>
              </w:rPr>
            </w:pPr>
            <w:r w:rsidRPr="002A24E0">
              <w:rPr>
                <w:rFonts w:ascii="Calibri Light" w:hAnsi="Calibri Light" w:cs="Miriam Fixed"/>
              </w:rPr>
              <w:t>The Recovery Checklist can be downloaded and tailored to fit the needs of your community.</w:t>
            </w:r>
          </w:p>
          <w:p w:rsidR="005108A4" w:rsidRPr="002A24E0" w:rsidRDefault="005108A4" w:rsidP="002A24E0">
            <w:pPr>
              <w:spacing w:before="60" w:after="120" w:line="240" w:lineRule="auto"/>
              <w:rPr>
                <w:rFonts w:ascii="Calibri Light" w:hAnsi="Calibri Light" w:cs="Miriam Fixed"/>
              </w:rPr>
            </w:pPr>
            <w:r w:rsidRPr="002A24E0">
              <w:rPr>
                <w:rStyle w:val="Hyperlink"/>
                <w:rFonts w:ascii="Calibri Light" w:hAnsi="Calibri Light"/>
                <w:color w:val="auto"/>
                <w:u w:val="none"/>
              </w:rPr>
              <w:t xml:space="preserve">For information about free training and technical assistance related to the Mass Violence Toolkit, contact the OVC Training and Technical Assistance Center (TTAC) at </w:t>
            </w:r>
            <w:hyperlink r:id="rId8" w:history="1">
              <w:r w:rsidRPr="002A24E0">
                <w:rPr>
                  <w:rStyle w:val="Hyperlink"/>
                  <w:rFonts w:ascii="Calibri Light" w:hAnsi="Calibri Light"/>
                  <w:color w:val="auto"/>
                  <w:u w:val="none"/>
                </w:rPr>
                <w:t>TTAC@ovcttac.org</w:t>
              </w:r>
            </w:hyperlink>
            <w:r w:rsidRPr="002A24E0">
              <w:rPr>
                <w:rStyle w:val="Hyperlink"/>
                <w:rFonts w:ascii="Calibri Light" w:hAnsi="Calibri Light"/>
                <w:color w:val="auto"/>
                <w:u w:val="none"/>
              </w:rPr>
              <w:t xml:space="preserve"> or 1–866–682–8822.</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shd w:val="clear" w:color="auto" w:fill="EEEAF2"/>
            <w:hideMark/>
          </w:tcPr>
          <w:p w:rsidR="00436B85" w:rsidRPr="002A24E0" w:rsidRDefault="00436B85" w:rsidP="002A24E0">
            <w:pPr>
              <w:spacing w:after="0"/>
              <w:rPr>
                <w:rFonts w:ascii="Calibri Light" w:eastAsia="Calibri" w:hAnsi="Calibri Light"/>
              </w:rPr>
            </w:pPr>
            <w:r w:rsidRPr="002A24E0">
              <w:rPr>
                <w:rFonts w:ascii="Calibri Light" w:hAnsi="Calibri Light" w:cs="Miriam Fixed"/>
                <w:b/>
              </w:rPr>
              <w:t>C</w:t>
            </w:r>
            <w:r w:rsidR="00862BC3" w:rsidRPr="002A24E0">
              <w:rPr>
                <w:rFonts w:ascii="Calibri Light" w:hAnsi="Calibri Light" w:cs="Miriam Fixed"/>
                <w:b/>
              </w:rPr>
              <w:t xml:space="preserve">ommittee Meeting Protocol </w:t>
            </w:r>
            <w:r w:rsidRPr="002A24E0">
              <w:rPr>
                <w:rFonts w:ascii="Calibri Light" w:hAnsi="Calibri Light" w:cs="Miriam Fixed"/>
                <w:b/>
              </w:rPr>
              <w:t>(</w:t>
            </w:r>
            <w:r w:rsidR="00862BC3" w:rsidRPr="002A24E0">
              <w:rPr>
                <w:rFonts w:ascii="Calibri Light" w:hAnsi="Calibri Light" w:cs="Miriam Fixed"/>
                <w:b/>
              </w:rPr>
              <w:t>for primary agencies</w:t>
            </w:r>
            <w:r w:rsidRPr="002A24E0">
              <w:rPr>
                <w:rFonts w:ascii="Calibri Light" w:hAnsi="Calibri Light" w:cs="Miriam Fixed"/>
                <w:b/>
              </w:rPr>
              <w:t>)</w:t>
            </w:r>
            <w:r w:rsidRPr="002A24E0">
              <w:rPr>
                <w:rFonts w:ascii="Calibri Light" w:eastAsia="Calibri" w:hAnsi="Calibri Light"/>
              </w:rPr>
              <w:t xml:space="preserve"> </w:t>
            </w:r>
          </w:p>
          <w:p w:rsidR="00436B85" w:rsidRPr="002A24E0" w:rsidRDefault="002946B7" w:rsidP="002A24E0">
            <w:pPr>
              <w:spacing w:before="60" w:after="0" w:line="240" w:lineRule="auto"/>
              <w:rPr>
                <w:rFonts w:ascii="Calibri Light" w:hAnsi="Calibri Light" w:cs="Miriam Fixed"/>
              </w:rPr>
            </w:pPr>
            <w:r w:rsidRPr="002A24E0">
              <w:rPr>
                <w:rFonts w:ascii="Calibri Light" w:hAnsi="Calibri Light" w:cs="Miriam Fixed"/>
              </w:rPr>
              <w:t>Developing a meeting protocol will ensure that committee meetings are strategic and inclusive and will help ensure timely and effective responses if an event were to occur.</w:t>
            </w:r>
          </w:p>
          <w:p w:rsidR="00436B85" w:rsidRPr="002A24E0" w:rsidRDefault="00436B85" w:rsidP="002A24E0">
            <w:pPr>
              <w:spacing w:before="200" w:after="0" w:line="240" w:lineRule="auto"/>
              <w:rPr>
                <w:rFonts w:ascii="Calibri Light" w:hAnsi="Calibri Light" w:cs="Miriam Fixed"/>
                <w:b/>
                <w:i/>
              </w:rPr>
            </w:pPr>
            <w:r w:rsidRPr="002A24E0">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Agency Responsible</w:t>
            </w:r>
            <w:r w:rsidR="004163F5" w:rsidRPr="002A24E0">
              <w:rPr>
                <w:rFonts w:ascii="Calibri Light" w:hAnsi="Calibri Light" w:cs="Miriam Fixed"/>
                <w:b/>
              </w:rPr>
              <w:t>/Partner Name</w:t>
            </w: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Current Status</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026337" w:rsidP="002A24E0">
            <w:pPr>
              <w:spacing w:before="60" w:after="0" w:line="240" w:lineRule="auto"/>
              <w:rPr>
                <w:rFonts w:ascii="Calibri Light" w:hAnsi="Calibri Light" w:cs="Miriam Fixed"/>
              </w:rPr>
            </w:pPr>
            <w:r w:rsidRPr="002A24E0">
              <w:rPr>
                <w:rFonts w:ascii="Calibri Light" w:hAnsi="Calibri Light" w:cs="Miriam Fixed"/>
              </w:rPr>
              <w:t>C</w:t>
            </w:r>
            <w:r w:rsidR="00436B85" w:rsidRPr="002A24E0">
              <w:rPr>
                <w:rFonts w:ascii="Calibri Light" w:hAnsi="Calibri Light" w:cs="Miriam Fixed"/>
              </w:rPr>
              <w:t>ontinu</w:t>
            </w:r>
            <w:r w:rsidRPr="002A24E0">
              <w:rPr>
                <w:rFonts w:ascii="Calibri Light" w:hAnsi="Calibri Light" w:cs="Miriam Fixed"/>
              </w:rPr>
              <w:t>e</w:t>
            </w:r>
            <w:r w:rsidR="00436B85" w:rsidRPr="002A24E0">
              <w:rPr>
                <w:rFonts w:ascii="Calibri Light" w:hAnsi="Calibri Light" w:cs="Miriam Fixed"/>
              </w:rPr>
              <w:t xml:space="preserve"> to convene the primary agencies involved in the recovery process.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If the event involves victims from multiple jurisdictions, states, or countries, incorporate key state government officials, service providers, and the </w:t>
            </w:r>
            <w:r w:rsidR="00026337" w:rsidRPr="002A24E0">
              <w:rPr>
                <w:rFonts w:ascii="Calibri Light" w:hAnsi="Calibri Light" w:cs="Miriam Fixed"/>
              </w:rPr>
              <w:t xml:space="preserve">state </w:t>
            </w:r>
            <w:r w:rsidRPr="002A24E0">
              <w:rPr>
                <w:rFonts w:ascii="Calibri Light" w:hAnsi="Calibri Light" w:cs="Miriam Fixed"/>
              </w:rPr>
              <w:t xml:space="preserve">Victims of Crime Act (VOCA) </w:t>
            </w:r>
            <w:r w:rsidR="00026337" w:rsidRPr="002A24E0">
              <w:rPr>
                <w:rFonts w:ascii="Calibri Light" w:hAnsi="Calibri Light" w:cs="Miriam Fixed"/>
              </w:rPr>
              <w:t>a</w:t>
            </w:r>
            <w:r w:rsidRPr="002A24E0">
              <w:rPr>
                <w:rFonts w:ascii="Calibri Light" w:hAnsi="Calibri Light" w:cs="Miriam Fixed"/>
              </w:rPr>
              <w:t xml:space="preserve">dministrators into </w:t>
            </w:r>
            <w:r w:rsidR="00005D52" w:rsidRPr="002A24E0">
              <w:rPr>
                <w:rFonts w:ascii="Calibri Light" w:hAnsi="Calibri Light" w:cs="Miriam Fixed"/>
              </w:rPr>
              <w:t xml:space="preserve">the </w:t>
            </w:r>
            <w:r w:rsidRPr="002A24E0">
              <w:rPr>
                <w:rFonts w:ascii="Calibri Light" w:hAnsi="Calibri Light" w:cs="Miriam Fixed"/>
              </w:rPr>
              <w:t xml:space="preserve">meetings and recovery plans.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C92AA4" w:rsidP="002A24E0">
            <w:pPr>
              <w:spacing w:before="60" w:after="0" w:line="240" w:lineRule="auto"/>
              <w:rPr>
                <w:rFonts w:ascii="Calibri Light" w:hAnsi="Calibri Light"/>
              </w:rPr>
            </w:pPr>
            <w:r w:rsidRPr="002A24E0">
              <w:rPr>
                <w:rFonts w:ascii="Calibri Light" w:hAnsi="Calibri Light" w:cs="Miriam Fixed"/>
              </w:rPr>
              <w:t xml:space="preserve">OVC’s </w:t>
            </w:r>
            <w:hyperlink r:id="rId9" w:history="1">
              <w:r w:rsidR="00436B85" w:rsidRPr="002A24E0">
                <w:rPr>
                  <w:rStyle w:val="Hyperlink"/>
                  <w:rFonts w:ascii="Calibri Light" w:hAnsi="Calibri Light" w:cs="Miriam Fixed"/>
                </w:rPr>
                <w:t>International Terrorism Victim Expense Reimbursement Program</w:t>
              </w:r>
            </w:hyperlink>
            <w:r w:rsidR="00436B85" w:rsidRPr="002A24E0">
              <w:rPr>
                <w:rFonts w:ascii="Calibri Light" w:hAnsi="Calibri Light" w:cs="Miriam Fixed"/>
              </w:rPr>
              <w:t xml:space="preserve"> (ITVERP) reimburse</w:t>
            </w:r>
            <w:r w:rsidRPr="002A24E0">
              <w:rPr>
                <w:rFonts w:ascii="Calibri Light" w:hAnsi="Calibri Light" w:cs="Miriam Fixed"/>
              </w:rPr>
              <w:t>s</w:t>
            </w:r>
            <w:r w:rsidR="00436B85" w:rsidRPr="002A24E0">
              <w:rPr>
                <w:rFonts w:ascii="Calibri Light" w:hAnsi="Calibri Light" w:cs="Miriam Fixed"/>
              </w:rPr>
              <w:t xml:space="preserve"> </w:t>
            </w:r>
            <w:r w:rsidR="004464AA" w:rsidRPr="002A24E0">
              <w:rPr>
                <w:rFonts w:ascii="Calibri Light" w:hAnsi="Calibri Light" w:cs="Miriam Fixed"/>
              </w:rPr>
              <w:t xml:space="preserve">the expenses of </w:t>
            </w:r>
            <w:r w:rsidR="00436B85" w:rsidRPr="002A24E0">
              <w:rPr>
                <w:rFonts w:ascii="Calibri Light" w:hAnsi="Calibri Light" w:cs="Miriam Fixed"/>
              </w:rPr>
              <w:t>eligible direct victims of acts of international terrorism that occur outside the United States for expenses associated with that victimization.</w:t>
            </w:r>
            <w:r w:rsidR="00436B85" w:rsidRPr="002A24E0">
              <w:rPr>
                <w:rFonts w:ascii="Calibri Light" w:hAnsi="Calibri Light"/>
              </w:rPr>
              <w:t xml:space="preserve">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120" w:line="240" w:lineRule="auto"/>
              <w:rPr>
                <w:rFonts w:ascii="Calibri Light" w:hAnsi="Calibri Light" w:cs="Miriam Fixed"/>
              </w:rPr>
            </w:pPr>
            <w:r w:rsidRPr="002A24E0">
              <w:rPr>
                <w:rFonts w:ascii="Calibri Light" w:hAnsi="Calibri Light" w:cs="Miriam Fixed"/>
              </w:rPr>
              <w:t>Identify unmet needs</w:t>
            </w:r>
            <w:r w:rsidR="006C2905" w:rsidRPr="002A24E0">
              <w:rPr>
                <w:rFonts w:ascii="Calibri Light" w:hAnsi="Calibri Light" w:cs="Miriam Fixed"/>
              </w:rPr>
              <w:t xml:space="preserve"> and </w:t>
            </w:r>
            <w:r w:rsidRPr="002A24E0">
              <w:rPr>
                <w:rFonts w:ascii="Calibri Light" w:hAnsi="Calibri Light" w:cs="Miriam Fixed"/>
              </w:rPr>
              <w:t>unique issues in the community that need to be addressed</w:t>
            </w:r>
            <w:r w:rsidR="006C2905" w:rsidRPr="002A24E0">
              <w:rPr>
                <w:rFonts w:ascii="Calibri Light" w:hAnsi="Calibri Light" w:cs="Miriam Fixed"/>
              </w:rPr>
              <w:t>, such as</w:t>
            </w:r>
            <w:r w:rsidRPr="002A24E0">
              <w:rPr>
                <w:rFonts w:ascii="Calibri Light" w:hAnsi="Calibri Light" w:cs="Miriam Fixed"/>
              </w:rPr>
              <w:t>:</w:t>
            </w:r>
          </w:p>
          <w:p w:rsidR="00436B85" w:rsidRPr="002A24E0" w:rsidRDefault="00436B85" w:rsidP="002A24E0">
            <w:pPr>
              <w:pStyle w:val="ListParagraph"/>
              <w:numPr>
                <w:ilvl w:val="0"/>
                <w:numId w:val="1"/>
              </w:numPr>
              <w:spacing w:before="60" w:after="0" w:line="240" w:lineRule="auto"/>
              <w:ind w:left="612" w:hanging="342"/>
              <w:rPr>
                <w:rFonts w:ascii="Calibri Light" w:hAnsi="Calibri Light" w:cs="Miriam Fixed"/>
              </w:rPr>
            </w:pPr>
            <w:r w:rsidRPr="002A24E0">
              <w:rPr>
                <w:rFonts w:ascii="Calibri Light" w:hAnsi="Calibri Light" w:cs="Miriam Fixed"/>
              </w:rPr>
              <w:t>Medical care</w:t>
            </w:r>
            <w:r w:rsidR="006C2905" w:rsidRPr="002A24E0">
              <w:rPr>
                <w:rFonts w:ascii="Calibri Light" w:hAnsi="Calibri Light" w:cs="Miriam Fixed"/>
              </w:rPr>
              <w:t>.</w:t>
            </w:r>
          </w:p>
          <w:p w:rsidR="00436B85" w:rsidRPr="002A24E0" w:rsidRDefault="00436B85" w:rsidP="002A24E0">
            <w:pPr>
              <w:pStyle w:val="ListParagraph"/>
              <w:numPr>
                <w:ilvl w:val="0"/>
                <w:numId w:val="1"/>
              </w:numPr>
              <w:spacing w:before="60" w:after="0" w:line="240" w:lineRule="auto"/>
              <w:ind w:left="612" w:hanging="342"/>
              <w:rPr>
                <w:rFonts w:ascii="Calibri Light" w:hAnsi="Calibri Light" w:cs="Miriam Fixed"/>
              </w:rPr>
            </w:pPr>
            <w:r w:rsidRPr="002A24E0">
              <w:rPr>
                <w:rFonts w:ascii="Calibri Light" w:hAnsi="Calibri Light" w:cs="Miriam Fixed"/>
              </w:rPr>
              <w:lastRenderedPageBreak/>
              <w:t>Long-term mental health services</w:t>
            </w:r>
            <w:r w:rsidR="006C2905" w:rsidRPr="002A24E0">
              <w:rPr>
                <w:rFonts w:ascii="Calibri Light" w:hAnsi="Calibri Light" w:cs="Miriam Fixed"/>
              </w:rPr>
              <w:t>.</w:t>
            </w:r>
          </w:p>
          <w:p w:rsidR="00436B85" w:rsidRPr="002A24E0" w:rsidRDefault="00436B85" w:rsidP="002A24E0">
            <w:pPr>
              <w:pStyle w:val="ListParagraph"/>
              <w:numPr>
                <w:ilvl w:val="0"/>
                <w:numId w:val="1"/>
              </w:numPr>
              <w:spacing w:before="60" w:after="0" w:line="240" w:lineRule="auto"/>
              <w:ind w:left="612" w:hanging="342"/>
              <w:rPr>
                <w:rFonts w:ascii="Calibri Light" w:hAnsi="Calibri Light" w:cs="Miriam Fixed"/>
              </w:rPr>
            </w:pPr>
            <w:r w:rsidRPr="002A24E0">
              <w:rPr>
                <w:rFonts w:ascii="Calibri Light" w:hAnsi="Calibri Light" w:cs="Miriam Fixed"/>
              </w:rPr>
              <w:t>Comprehensive case management</w:t>
            </w:r>
            <w:r w:rsidR="006C2905" w:rsidRPr="002A24E0">
              <w:rPr>
                <w:rFonts w:ascii="Calibri Light" w:hAnsi="Calibri Light" w:cs="Miriam Fixed"/>
              </w:rPr>
              <w:t>.</w:t>
            </w:r>
          </w:p>
          <w:p w:rsidR="00436B85" w:rsidRPr="002A24E0" w:rsidRDefault="00436B85" w:rsidP="002A24E0">
            <w:pPr>
              <w:pStyle w:val="ListParagraph"/>
              <w:numPr>
                <w:ilvl w:val="0"/>
                <w:numId w:val="1"/>
              </w:numPr>
              <w:spacing w:before="60" w:after="0" w:line="240" w:lineRule="auto"/>
              <w:ind w:left="612" w:hanging="342"/>
              <w:rPr>
                <w:rFonts w:ascii="Calibri Light" w:hAnsi="Calibri Light" w:cs="Miriam Fixed"/>
              </w:rPr>
            </w:pPr>
            <w:r w:rsidRPr="002A24E0">
              <w:rPr>
                <w:rFonts w:ascii="Calibri Light" w:hAnsi="Calibri Light" w:cs="Miriam Fixed"/>
              </w:rPr>
              <w:t>Legal services</w:t>
            </w:r>
            <w:r w:rsidR="006C2905" w:rsidRPr="002A24E0">
              <w:rPr>
                <w:rFonts w:ascii="Calibri Light" w:hAnsi="Calibri Light" w:cs="Miriam Fixed"/>
              </w:rPr>
              <w:t>.</w:t>
            </w:r>
          </w:p>
          <w:p w:rsidR="00436B85" w:rsidRPr="002A24E0" w:rsidRDefault="00436B85" w:rsidP="002A24E0">
            <w:pPr>
              <w:pStyle w:val="ListParagraph"/>
              <w:numPr>
                <w:ilvl w:val="0"/>
                <w:numId w:val="1"/>
              </w:numPr>
              <w:spacing w:before="60" w:after="0" w:line="240" w:lineRule="auto"/>
              <w:ind w:left="612" w:hanging="342"/>
              <w:rPr>
                <w:rFonts w:ascii="Calibri Light" w:hAnsi="Calibri Light" w:cs="Miriam Fixed"/>
              </w:rPr>
            </w:pPr>
            <w:r w:rsidRPr="002A24E0">
              <w:rPr>
                <w:rFonts w:ascii="Calibri Light" w:hAnsi="Calibri Light" w:cs="Miriam Fixed"/>
              </w:rPr>
              <w:t>Financial assistance (</w:t>
            </w:r>
            <w:r w:rsidR="006C2905" w:rsidRPr="002A24E0">
              <w:rPr>
                <w:rFonts w:ascii="Calibri Light" w:hAnsi="Calibri Light" w:cs="Miriam Fixed"/>
              </w:rPr>
              <w:t xml:space="preserve">e.g., </w:t>
            </w:r>
            <w:r w:rsidRPr="002A24E0">
              <w:rPr>
                <w:rFonts w:ascii="Calibri Light" w:hAnsi="Calibri Light" w:cs="Miriam Fixed"/>
              </w:rPr>
              <w:t>scholarship funds)</w:t>
            </w:r>
            <w:r w:rsidR="006C2905" w:rsidRPr="002A24E0">
              <w:rPr>
                <w:rFonts w:ascii="Calibri Light" w:hAnsi="Calibri Light" w:cs="Miriam Fixed"/>
              </w:rPr>
              <w:t>.</w:t>
            </w:r>
          </w:p>
          <w:p w:rsidR="00436B85" w:rsidRPr="002A24E0" w:rsidRDefault="00436B85" w:rsidP="002A24E0">
            <w:pPr>
              <w:pStyle w:val="ListParagraph"/>
              <w:numPr>
                <w:ilvl w:val="0"/>
                <w:numId w:val="1"/>
              </w:numPr>
              <w:spacing w:before="60" w:after="120" w:line="240" w:lineRule="auto"/>
              <w:ind w:left="620" w:hanging="346"/>
              <w:rPr>
                <w:rFonts w:ascii="Calibri Light" w:hAnsi="Calibri Light" w:cs="Miriam Fixed"/>
              </w:rPr>
            </w:pPr>
            <w:r w:rsidRPr="002A24E0">
              <w:rPr>
                <w:rFonts w:ascii="Calibri Light" w:hAnsi="Calibri Light" w:cs="Miriam Fixed"/>
              </w:rPr>
              <w:t>Anniversaries and memorials</w:t>
            </w:r>
            <w:r w:rsidR="006C2905" w:rsidRPr="002A24E0">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6C290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Hold a debriefing with the committee to assess the </w:t>
            </w:r>
            <w:r w:rsidR="006C2905" w:rsidRPr="002A24E0">
              <w:rPr>
                <w:rFonts w:ascii="Calibri Light" w:hAnsi="Calibri Light" w:cs="Miriam Fixed"/>
              </w:rPr>
              <w:t>v</w:t>
            </w:r>
            <w:r w:rsidRPr="002A24E0">
              <w:rPr>
                <w:rFonts w:ascii="Calibri Light" w:hAnsi="Calibri Light" w:cs="Miriam Fixed"/>
              </w:rPr>
              <w:t xml:space="preserve">ictim </w:t>
            </w:r>
            <w:r w:rsidR="006C2905" w:rsidRPr="002A24E0">
              <w:rPr>
                <w:rFonts w:ascii="Calibri Light" w:hAnsi="Calibri Light" w:cs="Miriam Fixed"/>
              </w:rPr>
              <w:t>a</w:t>
            </w:r>
            <w:r w:rsidRPr="002A24E0">
              <w:rPr>
                <w:rFonts w:ascii="Calibri Light" w:hAnsi="Calibri Light" w:cs="Miriam Fixed"/>
              </w:rPr>
              <w:t xml:space="preserve">ssistance </w:t>
            </w:r>
            <w:r w:rsidR="006C2905" w:rsidRPr="002A24E0">
              <w:rPr>
                <w:rFonts w:ascii="Calibri Light" w:hAnsi="Calibri Light" w:cs="Miriam Fixed"/>
              </w:rPr>
              <w:t>r</w:t>
            </w:r>
            <w:r w:rsidRPr="002A24E0">
              <w:rPr>
                <w:rFonts w:ascii="Calibri Light" w:hAnsi="Calibri Light" w:cs="Miriam Fixed"/>
              </w:rPr>
              <w:t xml:space="preserve">esponse </w:t>
            </w:r>
            <w:r w:rsidR="006C2905" w:rsidRPr="002A24E0">
              <w:rPr>
                <w:rFonts w:ascii="Calibri Light" w:hAnsi="Calibri Light" w:cs="Miriam Fixed"/>
              </w:rPr>
              <w:t>p</w:t>
            </w:r>
            <w:r w:rsidRPr="002A24E0">
              <w:rPr>
                <w:rFonts w:ascii="Calibri Light" w:hAnsi="Calibri Light" w:cs="Miriam Fixed"/>
              </w:rPr>
              <w:t xml:space="preserve">lan and </w:t>
            </w:r>
            <w:r w:rsidR="006C2905" w:rsidRPr="002A24E0">
              <w:rPr>
                <w:rFonts w:ascii="Calibri Light" w:hAnsi="Calibri Light" w:cs="Miriam Fixed"/>
              </w:rPr>
              <w:t xml:space="preserve">modify it as </w:t>
            </w:r>
            <w:r w:rsidRPr="002A24E0">
              <w:rPr>
                <w:rFonts w:ascii="Calibri Light" w:hAnsi="Calibri Light" w:cs="Miriam Fixed"/>
              </w:rPr>
              <w:t>necessary. Capture action items and lessons learned.</w:t>
            </w:r>
          </w:p>
          <w:p w:rsidR="007E1721" w:rsidRPr="002A24E0" w:rsidRDefault="006C2905" w:rsidP="002A24E0">
            <w:pPr>
              <w:spacing w:before="120" w:after="120" w:line="240" w:lineRule="auto"/>
              <w:ind w:left="619"/>
              <w:rPr>
                <w:rFonts w:ascii="Calibri Light" w:hAnsi="Calibri Light" w:cs="Miriam Fixed"/>
              </w:rPr>
            </w:pPr>
            <w:r w:rsidRPr="002A24E0">
              <w:rPr>
                <w:rFonts w:ascii="Calibri Light" w:hAnsi="Calibri Light" w:cs="Miriam Fixed"/>
              </w:rPr>
              <w:t>See</w:t>
            </w:r>
            <w:r w:rsidR="00BF011A" w:rsidRPr="002A24E0">
              <w:rPr>
                <w:rFonts w:ascii="Calibri Light" w:hAnsi="Calibri Light" w:cs="Miriam Fixed"/>
              </w:rPr>
              <w:t>, e.g.,</w:t>
            </w:r>
            <w:r w:rsidRPr="002A24E0">
              <w:rPr>
                <w:rFonts w:ascii="Calibri Light" w:hAnsi="Calibri Light" w:cs="Miriam Fixed"/>
                <w:b/>
              </w:rPr>
              <w:t xml:space="preserve"> </w:t>
            </w:r>
            <w:r w:rsidR="00005D52" w:rsidRPr="002A24E0">
              <w:rPr>
                <w:rFonts w:ascii="Calibri Light" w:hAnsi="Calibri Light" w:cs="Miriam Fixed"/>
              </w:rPr>
              <w:t xml:space="preserve">the </w:t>
            </w:r>
            <w:hyperlink r:id="rId10" w:history="1">
              <w:r w:rsidR="00BF011A" w:rsidRPr="002A24E0">
                <w:rPr>
                  <w:rStyle w:val="Hyperlink"/>
                  <w:rFonts w:ascii="Calibri Light" w:hAnsi="Calibri Light" w:cs="Miriam Fixed"/>
                </w:rPr>
                <w:t>After-Action Report/Improvement Plan template</w:t>
              </w:r>
            </w:hyperlink>
            <w:r w:rsidR="00241542" w:rsidRPr="002A24E0">
              <w:rPr>
                <w:rFonts w:ascii="Calibri Light" w:hAnsi="Calibri Light" w:cs="Miriam Fixed"/>
              </w:rPr>
              <w:t xml:space="preserve"> (Word document)</w:t>
            </w:r>
            <w:r w:rsidR="00BF011A" w:rsidRPr="002A24E0">
              <w:rPr>
                <w:rFonts w:ascii="Calibri Light" w:hAnsi="Calibri Light" w:cs="Miriam Fixed"/>
              </w:rPr>
              <w:t xml:space="preserve">, available from the </w:t>
            </w:r>
            <w:hyperlink r:id="rId11" w:history="1">
              <w:r w:rsidR="00BF011A" w:rsidRPr="002A24E0">
                <w:rPr>
                  <w:rStyle w:val="Hyperlink"/>
                  <w:rFonts w:ascii="Calibri Light" w:hAnsi="Calibri Light" w:cs="Miriam Fixed"/>
                </w:rPr>
                <w:t>Indiana Department of Homeland Security Exercise Program</w:t>
              </w:r>
            </w:hyperlink>
            <w:r w:rsidR="00BF011A" w:rsidRPr="002A24E0">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E00CE" w:rsidRPr="002A24E0" w:rsidTr="002A24E0">
        <w:tc>
          <w:tcPr>
            <w:tcW w:w="468" w:type="dxa"/>
            <w:tcBorders>
              <w:bottom w:val="single" w:sz="4" w:space="0" w:color="auto"/>
            </w:tcBorders>
          </w:tcPr>
          <w:p w:rsidR="00AE00CE" w:rsidRPr="002A24E0" w:rsidRDefault="00AE00CE" w:rsidP="002A24E0">
            <w:pPr>
              <w:spacing w:before="60" w:after="0" w:line="240" w:lineRule="auto"/>
              <w:ind w:left="360"/>
              <w:rPr>
                <w:rFonts w:ascii="Calibri Light" w:hAnsi="Calibri Light" w:cs="Miriam Fixed"/>
                <w:b/>
                <w:i/>
              </w:rPr>
            </w:pPr>
          </w:p>
        </w:tc>
        <w:tc>
          <w:tcPr>
            <w:tcW w:w="7740" w:type="dxa"/>
            <w:tcBorders>
              <w:bottom w:val="single" w:sz="4" w:space="0" w:color="auto"/>
            </w:tcBorders>
          </w:tcPr>
          <w:p w:rsidR="00AE00CE" w:rsidRPr="002A24E0" w:rsidRDefault="00AE00CE" w:rsidP="002A24E0">
            <w:pPr>
              <w:spacing w:before="60" w:after="0" w:line="240" w:lineRule="auto"/>
              <w:rPr>
                <w:rFonts w:ascii="Calibri Light" w:hAnsi="Calibri Light" w:cs="Miriam Fixed"/>
              </w:rPr>
            </w:pPr>
            <w:r w:rsidRPr="002A24E0">
              <w:rPr>
                <w:rFonts w:ascii="Calibri Light" w:hAnsi="Calibri Light" w:cs="Miriam Fixed"/>
                <w:b/>
              </w:rPr>
              <w:t>Maintain a contact list,</w:t>
            </w:r>
            <w:r w:rsidRPr="002A24E0">
              <w:rPr>
                <w:rFonts w:ascii="Calibri Light" w:hAnsi="Calibri Light" w:cs="Miriam Fixed"/>
              </w:rPr>
              <w:t xml:space="preserve"> which is critical for collecting, maintaining, and tracking contact information, resources, and roles and responsibilities for committee members. Regularly update and distribute the list, which should include contact information for committee members and their available resources. </w:t>
            </w:r>
          </w:p>
          <w:p w:rsidR="00AE00CE" w:rsidRPr="002A24E0" w:rsidRDefault="0052657C" w:rsidP="002A24E0">
            <w:pPr>
              <w:spacing w:before="120" w:after="120" w:line="240" w:lineRule="auto"/>
              <w:ind w:left="619"/>
              <w:rPr>
                <w:rFonts w:ascii="Calibri Light" w:hAnsi="Calibri Light" w:cs="Miriam Fixed"/>
              </w:rPr>
            </w:pPr>
            <w:r w:rsidRPr="002A24E0">
              <w:rPr>
                <w:rFonts w:ascii="Calibri Light" w:hAnsi="Calibri Light" w:cs="Miriam Fixed"/>
              </w:rPr>
              <w:t xml:space="preserve">See, e.g., </w:t>
            </w:r>
            <w:hyperlink r:id="rId12" w:history="1">
              <w:r w:rsidR="00460B06" w:rsidRPr="002A24E0">
                <w:rPr>
                  <w:rStyle w:val="Hyperlink"/>
                  <w:rFonts w:ascii="Calibri Light" w:hAnsi="Calibri Light" w:cs="Miriam Fixed"/>
                </w:rPr>
                <w:t>Support Agencies Contact Information</w:t>
              </w:r>
            </w:hyperlink>
            <w:r w:rsidR="00460B06" w:rsidRPr="002A24E0">
              <w:rPr>
                <w:rFonts w:ascii="Calibri Light" w:hAnsi="Calibri Light" w:cs="Miriam Fixed"/>
              </w:rPr>
              <w:t>,</w:t>
            </w:r>
            <w:r w:rsidR="00863DA7" w:rsidRPr="002A24E0">
              <w:rPr>
                <w:rFonts w:ascii="Calibri Light" w:hAnsi="Calibri Light" w:cs="Miriam Fixed"/>
              </w:rPr>
              <w:t xml:space="preserve"> </w:t>
            </w:r>
            <w:r w:rsidRPr="002A24E0">
              <w:rPr>
                <w:rFonts w:ascii="Calibri Light" w:hAnsi="Calibri Light" w:cs="Miriam Fixed"/>
              </w:rPr>
              <w:t xml:space="preserve">Public Health </w:t>
            </w:r>
            <w:r w:rsidR="00460B06" w:rsidRPr="002A24E0">
              <w:rPr>
                <w:rFonts w:ascii="Calibri Light" w:hAnsi="Calibri Light" w:cs="Miriam Fixed"/>
              </w:rPr>
              <w:t>-</w:t>
            </w:r>
            <w:r w:rsidRPr="002A24E0">
              <w:rPr>
                <w:rFonts w:ascii="Calibri Light" w:hAnsi="Calibri Light" w:cs="Miriam Fixed"/>
              </w:rPr>
              <w:t xml:space="preserve"> Seattle &amp; King County</w:t>
            </w:r>
            <w:r w:rsidR="00460B06" w:rsidRPr="002A24E0">
              <w:rPr>
                <w:rFonts w:ascii="Calibri Light" w:hAnsi="Calibri Light" w:cs="Miriam Fixed"/>
              </w:rPr>
              <w:t>;</w:t>
            </w:r>
            <w:r w:rsidRPr="002A24E0">
              <w:rPr>
                <w:rFonts w:ascii="Calibri Light" w:hAnsi="Calibri Light" w:cs="Miriam Fixed"/>
              </w:rPr>
              <w:t xml:space="preserve"> the </w:t>
            </w:r>
            <w:hyperlink r:id="rId13" w:history="1">
              <w:r w:rsidRPr="002A24E0">
                <w:rPr>
                  <w:rStyle w:val="Hyperlink"/>
                  <w:rFonts w:ascii="Calibri Light" w:hAnsi="Calibri Light" w:cs="Miriam Fixed"/>
                </w:rPr>
                <w:t>Contact List Template</w:t>
              </w:r>
            </w:hyperlink>
            <w:r w:rsidRPr="002A24E0">
              <w:rPr>
                <w:rFonts w:ascii="Calibri Light" w:hAnsi="Calibri Light" w:cs="Miriam Fixed"/>
              </w:rPr>
              <w:t xml:space="preserve"> (in this toolkit).</w:t>
            </w:r>
          </w:p>
        </w:tc>
        <w:tc>
          <w:tcPr>
            <w:tcW w:w="2250" w:type="dxa"/>
            <w:tcBorders>
              <w:bottom w:val="single" w:sz="4" w:space="0" w:color="auto"/>
            </w:tcBorders>
          </w:tcPr>
          <w:p w:rsidR="00AE00CE" w:rsidRPr="002A24E0" w:rsidRDefault="00AE00CE" w:rsidP="002A24E0">
            <w:pPr>
              <w:spacing w:before="60" w:after="0" w:line="240" w:lineRule="auto"/>
              <w:jc w:val="center"/>
              <w:rPr>
                <w:rFonts w:ascii="Calibri Light" w:hAnsi="Calibri Light" w:cs="Miriam Fixed"/>
                <w:b/>
                <w:i/>
                <w:u w:val="single"/>
              </w:rPr>
            </w:pPr>
          </w:p>
        </w:tc>
        <w:tc>
          <w:tcPr>
            <w:tcW w:w="3420" w:type="dxa"/>
            <w:tcBorders>
              <w:bottom w:val="single" w:sz="4" w:space="0" w:color="auto"/>
            </w:tcBorders>
          </w:tcPr>
          <w:p w:rsidR="00AE00CE" w:rsidRPr="002A24E0" w:rsidRDefault="00AE00CE" w:rsidP="002A24E0">
            <w:pPr>
              <w:spacing w:before="60" w:after="0" w:line="240" w:lineRule="auto"/>
              <w:jc w:val="center"/>
              <w:rPr>
                <w:rFonts w:ascii="Calibri Light" w:hAnsi="Calibri Light" w:cs="Miriam Fixed"/>
                <w:b/>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r w:rsidRPr="002A24E0">
              <w:rPr>
                <w:rFonts w:ascii="Calibri Light" w:hAnsi="Calibri Light" w:cs="Miriam Fixed"/>
                <w:b/>
              </w:rPr>
              <w:t>C</w:t>
            </w:r>
            <w:r w:rsidR="00026337" w:rsidRPr="002A24E0">
              <w:rPr>
                <w:rFonts w:ascii="Calibri Light" w:hAnsi="Calibri Light" w:cs="Miriam Fixed"/>
                <w:b/>
              </w:rPr>
              <w:t>riminal Justice System</w:t>
            </w:r>
            <w:r w:rsidR="006C2905" w:rsidRPr="002A24E0">
              <w:rPr>
                <w:rFonts w:ascii="Calibri Light" w:hAnsi="Calibri Light" w:cs="Miriam Fixed"/>
                <w:b/>
              </w:rPr>
              <w:t xml:space="preserve">: </w:t>
            </w:r>
            <w:r w:rsidR="00026337" w:rsidRPr="002A24E0">
              <w:rPr>
                <w:rFonts w:ascii="Calibri Light" w:hAnsi="Calibri Light" w:cs="Miriam Fixed"/>
                <w:b/>
              </w:rPr>
              <w:t>Victim Support Protocol</w:t>
            </w:r>
          </w:p>
          <w:p w:rsidR="004464AA" w:rsidRPr="002A24E0" w:rsidRDefault="002946B7" w:rsidP="002A24E0">
            <w:pPr>
              <w:spacing w:before="60" w:after="0" w:line="240" w:lineRule="auto"/>
              <w:rPr>
                <w:rFonts w:ascii="Calibri Light" w:hAnsi="Calibri Light" w:cs="Miriam Fixed"/>
              </w:rPr>
            </w:pPr>
            <w:r w:rsidRPr="002A24E0">
              <w:rPr>
                <w:rFonts w:ascii="Calibri Light" w:hAnsi="Calibri Light" w:cs="Miriam Fixed"/>
              </w:rPr>
              <w:t>As the case moves through the criminal justice system, victims and family members will need help with the return of personal effects, victim impact statements, media management, support during trials (e.g., financial assistance, housing, transportation), and access to ongoing notifications regarding the investigation and matters involving prosecution, adjudication, sentencing, and prisoner status.</w:t>
            </w:r>
          </w:p>
          <w:p w:rsidR="00436B85" w:rsidRPr="002A24E0" w:rsidRDefault="00436B85" w:rsidP="002A24E0">
            <w:pPr>
              <w:spacing w:before="200" w:after="0" w:line="240" w:lineRule="auto"/>
              <w:rPr>
                <w:rFonts w:ascii="Calibri Light" w:hAnsi="Calibri Light" w:cs="Miriam Fixed"/>
                <w:b/>
                <w:i/>
              </w:rPr>
            </w:pPr>
            <w:r w:rsidRPr="002A24E0">
              <w:rPr>
                <w:rFonts w:ascii="Calibri Light" w:hAnsi="Calibri Light" w:cs="Miriam Fixed"/>
                <w:b/>
                <w:i/>
              </w:rPr>
              <w:t xml:space="preserve">Key issues to consider: </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Agency Responsible</w:t>
            </w:r>
            <w:r w:rsidR="004163F5" w:rsidRPr="002A24E0">
              <w:rPr>
                <w:rFonts w:ascii="Calibri Light" w:hAnsi="Calibri Light" w:cs="Miriam Fixed"/>
                <w:b/>
              </w:rPr>
              <w:t>/Partner Name</w:t>
            </w: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Current Status</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If the event involves victims from multiple jurisdictions, states, or countries, incorporate key state government officials into the process.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Coordinate with </w:t>
            </w:r>
            <w:r w:rsidR="003A2CB8" w:rsidRPr="002A24E0">
              <w:rPr>
                <w:rFonts w:ascii="Calibri Light" w:hAnsi="Calibri Light" w:cs="Miriam Fixed"/>
              </w:rPr>
              <w:t xml:space="preserve">the </w:t>
            </w:r>
            <w:r w:rsidRPr="002A24E0">
              <w:rPr>
                <w:rFonts w:ascii="Calibri Light" w:hAnsi="Calibri Light" w:cs="Miriam Fixed"/>
              </w:rPr>
              <w:t>prosecutor’s office and law enforcement officials to develop a shared definition of “victim” in relation to the event.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rPr>
            </w:pPr>
            <w:r w:rsidRPr="002A24E0">
              <w:rPr>
                <w:rFonts w:ascii="Calibri Light" w:hAnsi="Calibri Light" w:cs="Miriam Fixed"/>
              </w:rPr>
              <w:t xml:space="preserve">Be aware that these incidents may involve various justice systems: juvenile, </w:t>
            </w:r>
            <w:r w:rsidR="004464AA" w:rsidRPr="002A24E0">
              <w:rPr>
                <w:rFonts w:ascii="Calibri Light" w:hAnsi="Calibri Light" w:cs="Miriam Fixed"/>
              </w:rPr>
              <w:t xml:space="preserve">criminal, </w:t>
            </w:r>
            <w:r w:rsidRPr="002A24E0">
              <w:rPr>
                <w:rFonts w:ascii="Calibri Light" w:hAnsi="Calibri Light" w:cs="Miriam Fixed"/>
              </w:rPr>
              <w:lastRenderedPageBreak/>
              <w:t>military, tribal, and federal. These systems have different rules and procedures</w:t>
            </w:r>
            <w:r w:rsidR="003A2CB8" w:rsidRPr="002A24E0">
              <w:rPr>
                <w:rFonts w:ascii="Calibri Light" w:hAnsi="Calibri Light" w:cs="Miriam Fixed"/>
              </w:rPr>
              <w:t>, and v</w:t>
            </w:r>
            <w:r w:rsidRPr="002A24E0">
              <w:rPr>
                <w:rFonts w:ascii="Calibri Light" w:hAnsi="Calibri Light" w:cs="Miriam Fixed"/>
              </w:rPr>
              <w:t>ictim support programs may look very different for each system.</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rPr>
              <w:t>Prepare and distribute a</w:t>
            </w:r>
            <w:r w:rsidR="003A2CB8" w:rsidRPr="002A24E0">
              <w:rPr>
                <w:rFonts w:ascii="Calibri Light" w:hAnsi="Calibri Light"/>
              </w:rPr>
              <w:t xml:space="preserve"> fact sheet that outlines the</w:t>
            </w:r>
            <w:r w:rsidRPr="002A24E0">
              <w:rPr>
                <w:rFonts w:ascii="Calibri Light" w:hAnsi="Calibri Light"/>
              </w:rPr>
              <w:t xml:space="preserve"> criminal justice system for victims.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3A2CB8" w:rsidP="002A24E0">
            <w:pPr>
              <w:spacing w:before="60" w:after="0" w:line="240" w:lineRule="auto"/>
              <w:rPr>
                <w:rFonts w:ascii="Calibri Light" w:hAnsi="Calibri Light" w:cs="Miriam Fixed"/>
              </w:rPr>
            </w:pPr>
            <w:r w:rsidRPr="002A24E0">
              <w:rPr>
                <w:rFonts w:ascii="Calibri Light" w:hAnsi="Calibri Light" w:cs="Miriam Fixed"/>
              </w:rPr>
              <w:t>C</w:t>
            </w:r>
            <w:r w:rsidR="00436B85" w:rsidRPr="002A24E0">
              <w:rPr>
                <w:rFonts w:ascii="Calibri Light" w:hAnsi="Calibri Light" w:cs="Miriam Fixed"/>
              </w:rPr>
              <w:t xml:space="preserve">riminal justice-based victim services personnel </w:t>
            </w:r>
            <w:r w:rsidR="00165A84" w:rsidRPr="002A24E0">
              <w:rPr>
                <w:rFonts w:ascii="Calibri Light" w:hAnsi="Calibri Light" w:cs="Miriam Fixed"/>
              </w:rPr>
              <w:t>support</w:t>
            </w:r>
            <w:r w:rsidR="00436B85" w:rsidRPr="002A24E0">
              <w:rPr>
                <w:rFonts w:ascii="Calibri Light" w:hAnsi="Calibri Light" w:cs="Miriam Fixed"/>
              </w:rPr>
              <w:t xml:space="preserve"> victim</w:t>
            </w:r>
            <w:r w:rsidR="00165A84" w:rsidRPr="002A24E0">
              <w:rPr>
                <w:rFonts w:ascii="Calibri Light" w:hAnsi="Calibri Light" w:cs="Miriam Fixed"/>
              </w:rPr>
              <w:t>s</w:t>
            </w:r>
            <w:r w:rsidRPr="002A24E0">
              <w:rPr>
                <w:rFonts w:ascii="Calibri Light" w:hAnsi="Calibri Light" w:cs="Miriam Fixed"/>
              </w:rPr>
              <w:t xml:space="preserve"> and </w:t>
            </w:r>
            <w:r w:rsidR="00436B85" w:rsidRPr="002A24E0">
              <w:rPr>
                <w:rFonts w:ascii="Calibri Light" w:hAnsi="Calibri Light" w:cs="Miriam Fixed"/>
              </w:rPr>
              <w:t xml:space="preserve">family </w:t>
            </w:r>
            <w:r w:rsidR="00165A84" w:rsidRPr="002A24E0">
              <w:rPr>
                <w:rFonts w:ascii="Calibri Light" w:hAnsi="Calibri Light" w:cs="Miriam Fixed"/>
              </w:rPr>
              <w:t xml:space="preserve">members during the </w:t>
            </w:r>
            <w:r w:rsidR="00436B85" w:rsidRPr="002A24E0">
              <w:rPr>
                <w:rFonts w:ascii="Calibri Light" w:hAnsi="Calibri Light" w:cs="Miriam Fixed"/>
              </w:rPr>
              <w:t>interview</w:t>
            </w:r>
            <w:r w:rsidR="00165A84" w:rsidRPr="002A24E0">
              <w:rPr>
                <w:rFonts w:ascii="Calibri Light" w:hAnsi="Calibri Light" w:cs="Miriam Fixed"/>
              </w:rPr>
              <w:t xml:space="preserve"> process</w:t>
            </w:r>
            <w:r w:rsidR="00436B85" w:rsidRPr="002A24E0">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3A2CB8" w:rsidP="002A24E0">
            <w:pPr>
              <w:spacing w:before="60" w:after="0" w:line="240" w:lineRule="auto"/>
              <w:rPr>
                <w:rFonts w:ascii="Calibri Light" w:hAnsi="Calibri Light" w:cs="Miriam Fixed"/>
              </w:rPr>
            </w:pPr>
            <w:r w:rsidRPr="002A24E0">
              <w:rPr>
                <w:rFonts w:ascii="Calibri Light" w:hAnsi="Calibri Light" w:cs="Miriam Fixed"/>
              </w:rPr>
              <w:t>P</w:t>
            </w:r>
            <w:r w:rsidR="00436B85" w:rsidRPr="002A24E0">
              <w:rPr>
                <w:rFonts w:ascii="Calibri Light" w:hAnsi="Calibri Light" w:cs="Miriam Fixed"/>
              </w:rPr>
              <w:t>rovid</w:t>
            </w:r>
            <w:r w:rsidRPr="002A24E0">
              <w:rPr>
                <w:rFonts w:ascii="Calibri Light" w:hAnsi="Calibri Light" w:cs="Miriam Fixed"/>
              </w:rPr>
              <w:t>e</w:t>
            </w:r>
            <w:r w:rsidR="00436B85" w:rsidRPr="002A24E0">
              <w:rPr>
                <w:rFonts w:ascii="Calibri Light" w:hAnsi="Calibri Light" w:cs="Miriam Fixed"/>
              </w:rPr>
              <w:t xml:space="preserve"> ongoing notifications regarding criminal case investigation</w:t>
            </w:r>
            <w:r w:rsidRPr="002A24E0">
              <w:rPr>
                <w:rFonts w:ascii="Calibri Light" w:hAnsi="Calibri Light" w:cs="Miriam Fixed"/>
              </w:rPr>
              <w:t>s</w:t>
            </w:r>
            <w:r w:rsidR="00436B85" w:rsidRPr="002A24E0">
              <w:rPr>
                <w:rFonts w:ascii="Calibri Light" w:hAnsi="Calibri Light" w:cs="Miriam Fixed"/>
              </w:rPr>
              <w:t>, prosecution, adjudication, and prisoner status (post-conviction/corrections victim services). Consider using a password</w:t>
            </w:r>
            <w:r w:rsidR="00E75066" w:rsidRPr="002A24E0">
              <w:rPr>
                <w:rFonts w:ascii="Calibri Light" w:hAnsi="Calibri Light" w:cs="Miriam Fixed"/>
              </w:rPr>
              <w:t>-</w:t>
            </w:r>
            <w:r w:rsidR="00436B85" w:rsidRPr="002A24E0">
              <w:rPr>
                <w:rFonts w:ascii="Calibri Light" w:hAnsi="Calibri Light" w:cs="Miriam Fixed"/>
              </w:rPr>
              <w:t>protected link on the Web site, or a password</w:t>
            </w:r>
            <w:r w:rsidR="00E75066" w:rsidRPr="002A24E0">
              <w:rPr>
                <w:rFonts w:ascii="Calibri Light" w:hAnsi="Calibri Light" w:cs="Miriam Fixed"/>
              </w:rPr>
              <w:t>-</w:t>
            </w:r>
            <w:r w:rsidR="00436B85" w:rsidRPr="002A24E0">
              <w:rPr>
                <w:rFonts w:ascii="Calibri Light" w:hAnsi="Calibri Light" w:cs="Miriam Fixed"/>
              </w:rPr>
              <w:t xml:space="preserve">protected Web site, </w:t>
            </w:r>
            <w:r w:rsidR="00E75066" w:rsidRPr="002A24E0">
              <w:rPr>
                <w:rFonts w:ascii="Calibri Light" w:hAnsi="Calibri Light" w:cs="Miriam Fixed"/>
              </w:rPr>
              <w:t>with</w:t>
            </w:r>
            <w:r w:rsidR="00436B85" w:rsidRPr="002A24E0">
              <w:rPr>
                <w:rFonts w:ascii="Calibri Light" w:hAnsi="Calibri Light" w:cs="Miriam Fixed"/>
              </w:rPr>
              <w:t xml:space="preserve"> information about the trial process</w:t>
            </w:r>
            <w:r w:rsidR="00E75066" w:rsidRPr="002A24E0">
              <w:rPr>
                <w:rFonts w:ascii="Calibri Light" w:hAnsi="Calibri Light" w:cs="Miriam Fixed"/>
              </w:rPr>
              <w:t xml:space="preserve"> that only survivors can access</w:t>
            </w:r>
            <w:r w:rsidR="00436B85" w:rsidRPr="002A24E0">
              <w:rPr>
                <w:rFonts w:ascii="Calibri Light" w:hAnsi="Calibri Light" w:cs="Miriam Fixed"/>
              </w:rPr>
              <w:t xml:space="preserve">.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E75066" w:rsidP="002A24E0">
            <w:pPr>
              <w:spacing w:before="60" w:after="0" w:line="240" w:lineRule="auto"/>
              <w:rPr>
                <w:rFonts w:ascii="Calibri Light" w:hAnsi="Calibri Light" w:cs="Miriam Fixed"/>
              </w:rPr>
            </w:pPr>
            <w:r w:rsidRPr="002A24E0">
              <w:rPr>
                <w:rFonts w:ascii="Calibri Light" w:hAnsi="Calibri Light" w:cs="Miriam Fixed"/>
              </w:rPr>
              <w:t>P</w:t>
            </w:r>
            <w:r w:rsidR="00436B85" w:rsidRPr="002A24E0">
              <w:rPr>
                <w:rFonts w:ascii="Calibri Light" w:hAnsi="Calibri Light" w:cs="Miriam Fixed"/>
              </w:rPr>
              <w:t>rovid</w:t>
            </w:r>
            <w:r w:rsidRPr="002A24E0">
              <w:rPr>
                <w:rFonts w:ascii="Calibri Light" w:hAnsi="Calibri Light" w:cs="Miriam Fixed"/>
              </w:rPr>
              <w:t>e</w:t>
            </w:r>
            <w:r w:rsidR="00436B85" w:rsidRPr="002A24E0">
              <w:rPr>
                <w:rFonts w:ascii="Calibri Light" w:hAnsi="Calibri Light" w:cs="Miriam Fixed"/>
              </w:rPr>
              <w:t xml:space="preserve"> victims </w:t>
            </w:r>
            <w:r w:rsidRPr="002A24E0">
              <w:rPr>
                <w:rFonts w:ascii="Calibri Light" w:hAnsi="Calibri Light" w:cs="Miriam Fixed"/>
              </w:rPr>
              <w:t xml:space="preserve">and family members </w:t>
            </w:r>
            <w:r w:rsidR="00436B85" w:rsidRPr="002A24E0">
              <w:rPr>
                <w:rFonts w:ascii="Calibri Light" w:hAnsi="Calibri Light" w:cs="Miriam Fixed"/>
              </w:rPr>
              <w:t xml:space="preserve">with access to </w:t>
            </w:r>
            <w:r w:rsidRPr="002A24E0">
              <w:rPr>
                <w:rFonts w:ascii="Calibri Light" w:hAnsi="Calibri Light" w:cs="Miriam Fixed"/>
              </w:rPr>
              <w:t xml:space="preserve">and updates on </w:t>
            </w:r>
            <w:r w:rsidR="00436B85" w:rsidRPr="002A24E0">
              <w:rPr>
                <w:rFonts w:ascii="Calibri Light" w:hAnsi="Calibri Light" w:cs="Miriam Fixed"/>
              </w:rPr>
              <w:t>incident hearing</w:t>
            </w:r>
            <w:r w:rsidRPr="002A24E0">
              <w:rPr>
                <w:rFonts w:ascii="Calibri Light" w:hAnsi="Calibri Light" w:cs="Miriam Fixed"/>
              </w:rPr>
              <w:t>s</w:t>
            </w:r>
            <w:r w:rsidR="00436B85" w:rsidRPr="002A24E0">
              <w:rPr>
                <w:rFonts w:ascii="Calibri Light" w:hAnsi="Calibri Light" w:cs="Miriam Fixed"/>
              </w:rPr>
              <w:t xml:space="preserve">, criminal justice proceedings, </w:t>
            </w:r>
            <w:r w:rsidRPr="002A24E0">
              <w:rPr>
                <w:rFonts w:ascii="Calibri Light" w:hAnsi="Calibri Light" w:cs="Miriam Fixed"/>
              </w:rPr>
              <w:t xml:space="preserve">and </w:t>
            </w:r>
            <w:r w:rsidR="00AF1D43" w:rsidRPr="002A24E0">
              <w:rPr>
                <w:rFonts w:ascii="Calibri Light" w:hAnsi="Calibri Light" w:cs="Miriam Fixed"/>
              </w:rPr>
              <w:t xml:space="preserve">victims’ </w:t>
            </w:r>
            <w:r w:rsidR="00436B85" w:rsidRPr="002A24E0">
              <w:rPr>
                <w:rFonts w:ascii="Calibri Light" w:hAnsi="Calibri Light" w:cs="Miriam Fixed"/>
              </w:rPr>
              <w:t xml:space="preserve">rights. In some cases, </w:t>
            </w:r>
            <w:r w:rsidRPr="002A24E0">
              <w:rPr>
                <w:rFonts w:ascii="Calibri Light" w:hAnsi="Calibri Light" w:cs="Miriam Fixed"/>
              </w:rPr>
              <w:t xml:space="preserve">you may need to set up </w:t>
            </w:r>
            <w:r w:rsidR="00436B85" w:rsidRPr="002A24E0">
              <w:rPr>
                <w:rFonts w:ascii="Calibri Light" w:hAnsi="Calibri Light" w:cs="Miriam Fixed"/>
              </w:rPr>
              <w:t xml:space="preserve">an auxiliary facility or waiting room for victims, family members, and witnesses who cannot be accommodated in the courtroom or due to a change of venue (see </w:t>
            </w:r>
            <w:r w:rsidRPr="002A24E0">
              <w:rPr>
                <w:rFonts w:ascii="Calibri Light" w:hAnsi="Calibri Light" w:cs="Miriam Fixed"/>
              </w:rPr>
              <w:t xml:space="preserve">the </w:t>
            </w:r>
            <w:r w:rsidR="00436B85" w:rsidRPr="002A24E0">
              <w:rPr>
                <w:rFonts w:ascii="Calibri Light" w:hAnsi="Calibri Light" w:cs="Miriam Fixed"/>
              </w:rPr>
              <w:t>Safe Haven model</w:t>
            </w:r>
            <w:r w:rsidRPr="002A24E0">
              <w:rPr>
                <w:rFonts w:ascii="Calibri Light" w:hAnsi="Calibri Light" w:cs="Miriam Fixed"/>
              </w:rPr>
              <w:t>, as described below</w:t>
            </w:r>
            <w:r w:rsidR="00436B85" w:rsidRPr="002A24E0">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DA725B" w:rsidRPr="002A24E0" w:rsidRDefault="00E75066" w:rsidP="002A24E0">
            <w:pPr>
              <w:spacing w:before="60" w:after="0" w:line="240" w:lineRule="auto"/>
              <w:rPr>
                <w:rFonts w:ascii="Calibri Light" w:hAnsi="Calibri Light" w:cs="Miriam Fixed"/>
              </w:rPr>
            </w:pPr>
            <w:r w:rsidRPr="002A24E0">
              <w:rPr>
                <w:rFonts w:ascii="Calibri Light" w:hAnsi="Calibri Light" w:cs="Miriam Fixed"/>
              </w:rPr>
              <w:t>P</w:t>
            </w:r>
            <w:r w:rsidR="00436B85" w:rsidRPr="002A24E0">
              <w:rPr>
                <w:rFonts w:ascii="Calibri Light" w:hAnsi="Calibri Light" w:cs="Miriam Fixed"/>
              </w:rPr>
              <w:t>rovid</w:t>
            </w:r>
            <w:r w:rsidRPr="002A24E0">
              <w:rPr>
                <w:rFonts w:ascii="Calibri Light" w:hAnsi="Calibri Light" w:cs="Miriam Fixed"/>
              </w:rPr>
              <w:t>e</w:t>
            </w:r>
            <w:r w:rsidR="00436B85" w:rsidRPr="002A24E0">
              <w:rPr>
                <w:rFonts w:ascii="Calibri Light" w:hAnsi="Calibri Light" w:cs="Miriam Fixed"/>
              </w:rPr>
              <w:t xml:space="preserve"> victim support </w:t>
            </w:r>
            <w:r w:rsidRPr="002A24E0">
              <w:rPr>
                <w:rFonts w:ascii="Calibri Light" w:hAnsi="Calibri Light" w:cs="Miriam Fixed"/>
              </w:rPr>
              <w:t xml:space="preserve">during trials </w:t>
            </w:r>
            <w:r w:rsidR="00436B85" w:rsidRPr="002A24E0">
              <w:rPr>
                <w:rFonts w:ascii="Calibri Light" w:hAnsi="Calibri Light" w:cs="Miriam Fixed"/>
              </w:rPr>
              <w:t>(</w:t>
            </w:r>
            <w:r w:rsidRPr="002A24E0">
              <w:rPr>
                <w:rFonts w:ascii="Calibri Light" w:hAnsi="Calibri Light" w:cs="Miriam Fixed"/>
              </w:rPr>
              <w:t>e.g.</w:t>
            </w:r>
            <w:r w:rsidR="00436B85" w:rsidRPr="002A24E0">
              <w:rPr>
                <w:rFonts w:ascii="Calibri Light" w:hAnsi="Calibri Light" w:cs="Miriam Fixed"/>
              </w:rPr>
              <w:t xml:space="preserve">, legal </w:t>
            </w:r>
            <w:r w:rsidRPr="002A24E0">
              <w:rPr>
                <w:rFonts w:ascii="Calibri Light" w:hAnsi="Calibri Light" w:cs="Miriam Fixed"/>
              </w:rPr>
              <w:t>and</w:t>
            </w:r>
            <w:r w:rsidR="00436B85" w:rsidRPr="002A24E0">
              <w:rPr>
                <w:rFonts w:ascii="Calibri Light" w:hAnsi="Calibri Light" w:cs="Miriam Fixed"/>
              </w:rPr>
              <w:t xml:space="preserve"> financial assistance, housing, transportation)</w:t>
            </w:r>
            <w:r w:rsidRPr="002A24E0">
              <w:rPr>
                <w:rFonts w:ascii="Calibri Light" w:hAnsi="Calibri Light" w:cs="Miriam Fixed"/>
              </w:rPr>
              <w:t xml:space="preserve"> and</w:t>
            </w:r>
            <w:r w:rsidR="00436B85" w:rsidRPr="002A24E0">
              <w:rPr>
                <w:rFonts w:ascii="Calibri Light" w:hAnsi="Calibri Light" w:cs="Miriam Fixed"/>
              </w:rPr>
              <w:t xml:space="preserve"> assist with victim impact statements and media management. </w:t>
            </w:r>
          </w:p>
          <w:p w:rsidR="00E75066" w:rsidRPr="002A24E0" w:rsidRDefault="00E75066" w:rsidP="002A24E0">
            <w:pPr>
              <w:spacing w:before="120" w:after="0" w:line="240" w:lineRule="auto"/>
              <w:ind w:left="619"/>
              <w:rPr>
                <w:rFonts w:ascii="Calibri Light" w:hAnsi="Calibri Light" w:cs="Miriam Fixed"/>
              </w:rPr>
            </w:pPr>
            <w:r w:rsidRPr="002A24E0">
              <w:rPr>
                <w:rFonts w:ascii="Calibri Light" w:hAnsi="Calibri Light" w:cs="Miriam Fixed"/>
              </w:rPr>
              <w:t>See:</w:t>
            </w:r>
          </w:p>
          <w:p w:rsidR="00E75066" w:rsidRPr="002A24E0" w:rsidRDefault="00E75066" w:rsidP="00AA1F1E">
            <w:pPr>
              <w:pStyle w:val="ListParagraph"/>
              <w:numPr>
                <w:ilvl w:val="1"/>
                <w:numId w:val="2"/>
              </w:numPr>
              <w:spacing w:before="60" w:after="0" w:line="240" w:lineRule="auto"/>
              <w:ind w:left="979"/>
              <w:rPr>
                <w:rFonts w:ascii="Calibri Light" w:hAnsi="Calibri Light" w:cs="Miriam Fixed"/>
              </w:rPr>
            </w:pPr>
            <w:r w:rsidRPr="002A24E0">
              <w:rPr>
                <w:rFonts w:ascii="Calibri Light" w:hAnsi="Calibri Light" w:cs="Miriam Fixed"/>
              </w:rPr>
              <w:t xml:space="preserve">Safe Haven model, as described in </w:t>
            </w:r>
            <w:hyperlink r:id="rId14" w:history="1">
              <w:r w:rsidRPr="002A24E0">
                <w:rPr>
                  <w:rStyle w:val="Hyperlink"/>
                  <w:rFonts w:ascii="Calibri Light" w:hAnsi="Calibri Light" w:cs="Miriam Fixed"/>
                  <w:i/>
                </w:rPr>
                <w:t>Providing Services to Victims Viewing a Trial at Multiple Locations</w:t>
              </w:r>
            </w:hyperlink>
            <w:r w:rsidRPr="002A24E0">
              <w:rPr>
                <w:rFonts w:ascii="Calibri Light" w:hAnsi="Calibri Light" w:cs="Miriam Fixed"/>
              </w:rPr>
              <w:t xml:space="preserve"> and </w:t>
            </w:r>
            <w:hyperlink r:id="rId15" w:history="1">
              <w:r w:rsidRPr="002A24E0">
                <w:rPr>
                  <w:rStyle w:val="Hyperlink"/>
                  <w:rFonts w:ascii="Calibri Light" w:hAnsi="Calibri Light" w:cs="Miriam Fixed"/>
                  <w:i/>
                </w:rPr>
                <w:t>Responding to Terrorism Victims: Oklahoma City and Beyond</w:t>
              </w:r>
            </w:hyperlink>
            <w:r w:rsidRPr="002A24E0">
              <w:rPr>
                <w:rFonts w:ascii="Calibri Light" w:hAnsi="Calibri Light" w:cs="Miriam Fixed"/>
              </w:rPr>
              <w:t>.</w:t>
            </w:r>
          </w:p>
          <w:p w:rsidR="00436B85" w:rsidRPr="002A24E0" w:rsidRDefault="005324BC" w:rsidP="002A24E0">
            <w:pPr>
              <w:pStyle w:val="ListParagraph"/>
              <w:numPr>
                <w:ilvl w:val="0"/>
                <w:numId w:val="2"/>
              </w:numPr>
              <w:spacing w:after="120" w:line="240" w:lineRule="auto"/>
              <w:ind w:left="979"/>
              <w:rPr>
                <w:rFonts w:ascii="Calibri Light" w:hAnsi="Calibri Light" w:cs="Miriam Fixed"/>
              </w:rPr>
            </w:pPr>
            <w:hyperlink r:id="rId16" w:history="1">
              <w:r w:rsidR="00436B85" w:rsidRPr="002A24E0">
                <w:rPr>
                  <w:rStyle w:val="Hyperlink"/>
                  <w:rFonts w:ascii="Calibri Light" w:hAnsi="Calibri Light"/>
                </w:rPr>
                <w:t>Boston Bar Association</w:t>
              </w:r>
              <w:r w:rsidR="00DA725B" w:rsidRPr="002A24E0">
                <w:rPr>
                  <w:rStyle w:val="Hyperlink"/>
                  <w:rFonts w:ascii="Calibri Light" w:hAnsi="Calibri Light" w:cs="Miriam Fixed"/>
                </w:rPr>
                <w:t>’s</w:t>
              </w:r>
              <w:r w:rsidR="00436B85" w:rsidRPr="002A24E0">
                <w:rPr>
                  <w:rStyle w:val="Hyperlink"/>
                  <w:rFonts w:ascii="Calibri Light" w:hAnsi="Calibri Light"/>
                </w:rPr>
                <w:t xml:space="preserve"> Marathon Monday Project</w:t>
              </w:r>
            </w:hyperlink>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Consider providing security (law enforcement or private) to accompany survivors and family members to and from </w:t>
            </w:r>
            <w:r w:rsidR="00DA725B" w:rsidRPr="002A24E0">
              <w:rPr>
                <w:rFonts w:ascii="Calibri Light" w:hAnsi="Calibri Light" w:cs="Miriam Fixed"/>
              </w:rPr>
              <w:t xml:space="preserve">the </w:t>
            </w:r>
            <w:r w:rsidRPr="002A24E0">
              <w:rPr>
                <w:rFonts w:ascii="Calibri Light" w:hAnsi="Calibri Light" w:cs="Miriam Fixed"/>
              </w:rPr>
              <w:t xml:space="preserve">courthouse </w:t>
            </w:r>
            <w:r w:rsidR="00DA725B" w:rsidRPr="002A24E0">
              <w:rPr>
                <w:rFonts w:ascii="Calibri Light" w:hAnsi="Calibri Light" w:cs="Miriam Fixed"/>
              </w:rPr>
              <w:t>and the</w:t>
            </w:r>
            <w:r w:rsidRPr="002A24E0">
              <w:rPr>
                <w:rFonts w:ascii="Calibri Light" w:hAnsi="Calibri Light" w:cs="Miriam Fixed"/>
              </w:rPr>
              <w:t xml:space="preserve"> auxiliary facility, </w:t>
            </w:r>
            <w:r w:rsidR="00BF4FF8" w:rsidRPr="002A24E0">
              <w:rPr>
                <w:rFonts w:ascii="Calibri Light" w:hAnsi="Calibri Light" w:cs="Miriam Fixed"/>
              </w:rPr>
              <w:t>S</w:t>
            </w:r>
            <w:r w:rsidRPr="002A24E0">
              <w:rPr>
                <w:rFonts w:ascii="Calibri Light" w:hAnsi="Calibri Light" w:cs="Miriam Fixed"/>
              </w:rPr>
              <w:t xml:space="preserve">afe </w:t>
            </w:r>
            <w:r w:rsidR="00BF4FF8" w:rsidRPr="002A24E0">
              <w:rPr>
                <w:rFonts w:ascii="Calibri Light" w:hAnsi="Calibri Light" w:cs="Miriam Fixed"/>
              </w:rPr>
              <w:t>H</w:t>
            </w:r>
            <w:r w:rsidRPr="002A24E0">
              <w:rPr>
                <w:rFonts w:ascii="Calibri Light" w:hAnsi="Calibri Light" w:cs="Miriam Fixed"/>
              </w:rPr>
              <w:t>aven location, victim waiting/hospitality room</w:t>
            </w:r>
            <w:r w:rsidR="00DA725B" w:rsidRPr="002A24E0">
              <w:rPr>
                <w:rFonts w:ascii="Calibri Light" w:hAnsi="Calibri Light" w:cs="Miriam Fixed"/>
              </w:rPr>
              <w:t>,</w:t>
            </w:r>
            <w:r w:rsidRPr="002A24E0">
              <w:rPr>
                <w:rFonts w:ascii="Calibri Light" w:hAnsi="Calibri Light" w:cs="Miriam Fixed"/>
              </w:rPr>
              <w:t xml:space="preserve"> or parking lot.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DA725B" w:rsidP="002A24E0">
            <w:pPr>
              <w:spacing w:before="120" w:after="120" w:line="240" w:lineRule="auto"/>
              <w:ind w:left="619" w:firstLine="14"/>
              <w:rPr>
                <w:rFonts w:ascii="Calibri Light" w:hAnsi="Calibri Light" w:cs="Miriam Fixed"/>
              </w:rPr>
            </w:pPr>
            <w:r w:rsidRPr="002A24E0">
              <w:rPr>
                <w:rFonts w:ascii="Calibri Light" w:hAnsi="Calibri Light" w:cs="Miriam Fixed"/>
              </w:rPr>
              <w:t>See the</w:t>
            </w:r>
            <w:r w:rsidRPr="002A24E0">
              <w:rPr>
                <w:rFonts w:ascii="Calibri Light" w:hAnsi="Calibri Light" w:cs="Miriam Fixed"/>
                <w:b/>
              </w:rPr>
              <w:t xml:space="preserve"> </w:t>
            </w:r>
            <w:hyperlink r:id="rId17" w:history="1">
              <w:r w:rsidRPr="002A24E0">
                <w:rPr>
                  <w:rStyle w:val="Hyperlink"/>
                  <w:rFonts w:ascii="Calibri Light" w:hAnsi="Calibri Light" w:cs="Miriam Fixed"/>
                </w:rPr>
                <w:t>Criminal Justice System Flowchart</w:t>
              </w:r>
            </w:hyperlink>
            <w:r w:rsidRPr="002A24E0">
              <w:rPr>
                <w:rFonts w:ascii="Calibri Light" w:hAnsi="Calibri Light" w:cs="Miriam Fixed"/>
              </w:rPr>
              <w:t xml:space="preserve"> on the Bureau of Justice Statistics’ Web site.</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026337" w:rsidP="002A24E0">
            <w:pPr>
              <w:spacing w:before="60" w:after="0" w:line="240" w:lineRule="auto"/>
              <w:rPr>
                <w:rFonts w:ascii="Calibri Light" w:hAnsi="Calibri Light" w:cs="Miriam Fixed"/>
                <w:b/>
              </w:rPr>
            </w:pPr>
            <w:r w:rsidRPr="002A24E0">
              <w:rPr>
                <w:rFonts w:ascii="Calibri Light" w:hAnsi="Calibri Light" w:cs="Miriam Fixed"/>
                <w:b/>
              </w:rPr>
              <w:t>Community Resiliency Protocol</w:t>
            </w:r>
          </w:p>
          <w:p w:rsidR="00BF4FF8" w:rsidRPr="002A24E0" w:rsidRDefault="002946B7" w:rsidP="002A24E0">
            <w:pPr>
              <w:spacing w:before="60" w:after="0" w:line="240" w:lineRule="auto"/>
              <w:rPr>
                <w:rFonts w:ascii="Calibri Light" w:hAnsi="Calibri Light" w:cs="Miriam Fixed"/>
              </w:rPr>
            </w:pPr>
            <w:r w:rsidRPr="002A24E0">
              <w:rPr>
                <w:rFonts w:ascii="Calibri Light" w:hAnsi="Calibri Light" w:cs="Miriam Fixed"/>
              </w:rPr>
              <w:t xml:space="preserve">The Family Assistance Center (FAC) will </w:t>
            </w:r>
            <w:r w:rsidR="00794B32" w:rsidRPr="002A24E0">
              <w:rPr>
                <w:rFonts w:ascii="Calibri Light" w:hAnsi="Calibri Light" w:cs="Miriam Fixed"/>
              </w:rPr>
              <w:t xml:space="preserve">typically </w:t>
            </w:r>
            <w:r w:rsidRPr="002A24E0">
              <w:rPr>
                <w:rFonts w:ascii="Calibri Light" w:hAnsi="Calibri Light" w:cs="Miriam Fixed"/>
              </w:rPr>
              <w:t xml:space="preserve">transition into a Community Resiliency Center (CRC) that will continue to provide ongoing services and assistance </w:t>
            </w:r>
            <w:r w:rsidRPr="002A24E0">
              <w:rPr>
                <w:rFonts w:ascii="Calibri Light" w:hAnsi="Calibri Light" w:cs="Miriam Fixed"/>
              </w:rPr>
              <w:lastRenderedPageBreak/>
              <w:t xml:space="preserve">to victims, family members, first responders, and community members. The FAC may transition to a CRC within 1 week or up to 3 or more months after the event, depending on the nature and scope of the event. </w:t>
            </w:r>
          </w:p>
          <w:p w:rsidR="00436B85" w:rsidRPr="002A24E0" w:rsidRDefault="00436B85" w:rsidP="002A24E0">
            <w:pPr>
              <w:spacing w:before="200" w:after="0" w:line="240" w:lineRule="auto"/>
              <w:rPr>
                <w:rFonts w:ascii="Calibri Light" w:hAnsi="Calibri Light" w:cs="Miriam Fixed"/>
                <w:b/>
                <w:i/>
              </w:rPr>
            </w:pPr>
            <w:r w:rsidRPr="002A24E0">
              <w:rPr>
                <w:rFonts w:ascii="Calibri Light" w:hAnsi="Calibri Light" w:cs="Miriam Fixed"/>
                <w:b/>
                <w:i/>
              </w:rPr>
              <w:t xml:space="preserve">Key issues to consider: </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lastRenderedPageBreak/>
              <w:t>Agency Responsible</w:t>
            </w:r>
            <w:r w:rsidR="004163F5" w:rsidRPr="002A24E0">
              <w:rPr>
                <w:rFonts w:ascii="Calibri Light" w:hAnsi="Calibri Light" w:cs="Miriam Fixed"/>
                <w:b/>
              </w:rPr>
              <w:t>/Partner Name</w:t>
            </w: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Current Status</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05D55" w:rsidRPr="002A24E0" w:rsidRDefault="00405D55" w:rsidP="002A24E0">
            <w:pPr>
              <w:spacing w:before="60" w:after="0" w:line="240" w:lineRule="auto"/>
              <w:rPr>
                <w:rFonts w:ascii="Calibri Light" w:hAnsi="Calibri Light" w:cs="Miriam Fixed"/>
              </w:rPr>
            </w:pPr>
            <w:r w:rsidRPr="002A24E0">
              <w:rPr>
                <w:rFonts w:ascii="Calibri Light" w:hAnsi="Calibri Light" w:cs="Miriam Fixed"/>
              </w:rPr>
              <w:t>T</w:t>
            </w:r>
            <w:r w:rsidR="00436B85" w:rsidRPr="002A24E0">
              <w:rPr>
                <w:rFonts w:ascii="Calibri Light" w:hAnsi="Calibri Light" w:cs="Miriam Fixed"/>
              </w:rPr>
              <w:t>ransition the FAC to a CRC</w:t>
            </w:r>
            <w:r w:rsidRPr="002A24E0">
              <w:rPr>
                <w:rFonts w:ascii="Calibri Light" w:hAnsi="Calibri Light" w:cs="Miriam Fixed"/>
              </w:rPr>
              <w:t xml:space="preserve"> anywhere from</w:t>
            </w:r>
            <w:r w:rsidR="00436B85" w:rsidRPr="002A24E0">
              <w:rPr>
                <w:rFonts w:ascii="Calibri Light" w:hAnsi="Calibri Light" w:cs="Miriam Fixed"/>
              </w:rPr>
              <w:t xml:space="preserve"> 1 week to 3</w:t>
            </w:r>
            <w:r w:rsidRPr="002A24E0">
              <w:rPr>
                <w:rFonts w:ascii="Calibri Light" w:hAnsi="Calibri Light" w:cs="Miriam Fixed"/>
              </w:rPr>
              <w:t xml:space="preserve"> or more </w:t>
            </w:r>
            <w:r w:rsidR="00436B85" w:rsidRPr="002A24E0">
              <w:rPr>
                <w:rFonts w:ascii="Calibri Light" w:hAnsi="Calibri Light" w:cs="Miriam Fixed"/>
              </w:rPr>
              <w:t>months</w:t>
            </w:r>
            <w:r w:rsidRPr="002A24E0">
              <w:rPr>
                <w:rFonts w:ascii="Calibri Light" w:hAnsi="Calibri Light" w:cs="Miriam Fixed"/>
              </w:rPr>
              <w:t xml:space="preserve"> after an incident occurs</w:t>
            </w:r>
            <w:r w:rsidR="00436B85" w:rsidRPr="002A24E0">
              <w:rPr>
                <w:rFonts w:ascii="Calibri Light" w:hAnsi="Calibri Light" w:cs="Miriam Fixed"/>
              </w:rPr>
              <w:t xml:space="preserve">, depending on the </w:t>
            </w:r>
            <w:r w:rsidRPr="002A24E0">
              <w:rPr>
                <w:rFonts w:ascii="Calibri Light" w:hAnsi="Calibri Light" w:cs="Miriam Fixed"/>
              </w:rPr>
              <w:t xml:space="preserve">incident’s </w:t>
            </w:r>
            <w:r w:rsidR="00436B85" w:rsidRPr="002A24E0">
              <w:rPr>
                <w:rFonts w:ascii="Calibri Light" w:hAnsi="Calibri Light" w:cs="Miriam Fixed"/>
              </w:rPr>
              <w:t>nature</w:t>
            </w:r>
            <w:r w:rsidRPr="002A24E0">
              <w:rPr>
                <w:rFonts w:ascii="Calibri Light" w:hAnsi="Calibri Light" w:cs="Miriam Fixed"/>
              </w:rPr>
              <w:t xml:space="preserve"> and </w:t>
            </w:r>
            <w:r w:rsidR="00436B85" w:rsidRPr="002A24E0">
              <w:rPr>
                <w:rFonts w:ascii="Calibri Light" w:hAnsi="Calibri Light" w:cs="Miriam Fixed"/>
              </w:rPr>
              <w:t xml:space="preserve">scope. The CRC should continue to provide referrals </w:t>
            </w:r>
            <w:r w:rsidR="00BF4FF8" w:rsidRPr="002A24E0">
              <w:rPr>
                <w:rFonts w:ascii="Calibri Light" w:hAnsi="Calibri Light" w:cs="Miriam Fixed"/>
              </w:rPr>
              <w:t xml:space="preserve">for </w:t>
            </w:r>
            <w:r w:rsidR="00436B85" w:rsidRPr="002A24E0">
              <w:rPr>
                <w:rFonts w:ascii="Calibri Light" w:hAnsi="Calibri Light" w:cs="Miriam Fixed"/>
              </w:rPr>
              <w:t>critical services to victims and family members.</w:t>
            </w:r>
          </w:p>
          <w:p w:rsidR="00405D55" w:rsidRPr="002A24E0" w:rsidRDefault="00405D55" w:rsidP="002A24E0">
            <w:pPr>
              <w:spacing w:before="120" w:after="0" w:line="240" w:lineRule="auto"/>
              <w:ind w:left="619"/>
              <w:rPr>
                <w:rFonts w:ascii="Calibri Light" w:hAnsi="Calibri Light" w:cs="Miriam Fixed"/>
                <w:b/>
              </w:rPr>
            </w:pPr>
            <w:r w:rsidRPr="002A24E0">
              <w:rPr>
                <w:rFonts w:ascii="Calibri Light" w:hAnsi="Calibri Light" w:cs="Miriam Fixed"/>
              </w:rPr>
              <w:t>See</w:t>
            </w:r>
            <w:r w:rsidRPr="002A24E0">
              <w:rPr>
                <w:rFonts w:ascii="Calibri Light" w:hAnsi="Calibri Light" w:cs="Miriam Fixed"/>
                <w:b/>
              </w:rPr>
              <w:t>:</w:t>
            </w:r>
          </w:p>
          <w:p w:rsidR="00405D55" w:rsidRPr="002A24E0" w:rsidRDefault="005324BC" w:rsidP="00AA1F1E">
            <w:pPr>
              <w:pStyle w:val="ListParagraph"/>
              <w:numPr>
                <w:ilvl w:val="0"/>
                <w:numId w:val="3"/>
              </w:numPr>
              <w:spacing w:before="60" w:after="0" w:line="240" w:lineRule="auto"/>
              <w:ind w:left="979"/>
              <w:rPr>
                <w:rFonts w:ascii="Calibri Light" w:hAnsi="Calibri Light" w:cs="Miriam Fixed"/>
              </w:rPr>
            </w:pPr>
            <w:hyperlink r:id="rId18" w:history="1">
              <w:r w:rsidR="00405D55" w:rsidRPr="002A24E0">
                <w:rPr>
                  <w:rStyle w:val="Hyperlink"/>
                  <w:rFonts w:ascii="Calibri Light" w:hAnsi="Calibri Light"/>
                </w:rPr>
                <w:t>Aurora Strong Resilience Center</w:t>
              </w:r>
            </w:hyperlink>
            <w:r w:rsidR="00405D55" w:rsidRPr="002A24E0">
              <w:rPr>
                <w:rFonts w:ascii="Calibri Light" w:hAnsi="Calibri Light" w:cs="Miriam Fixed"/>
              </w:rPr>
              <w:t xml:space="preserve">, Colorado </w:t>
            </w:r>
          </w:p>
          <w:p w:rsidR="00436B85" w:rsidRPr="002A24E0" w:rsidRDefault="005324BC" w:rsidP="002A24E0">
            <w:pPr>
              <w:pStyle w:val="ListParagraph"/>
              <w:numPr>
                <w:ilvl w:val="0"/>
                <w:numId w:val="3"/>
              </w:numPr>
              <w:spacing w:after="120" w:line="240" w:lineRule="auto"/>
              <w:ind w:left="979"/>
              <w:rPr>
                <w:rFonts w:ascii="Calibri Light" w:hAnsi="Calibri Light" w:cs="Miriam Fixed"/>
              </w:rPr>
            </w:pPr>
            <w:hyperlink r:id="rId19" w:history="1">
              <w:r w:rsidR="00405D55" w:rsidRPr="002A24E0">
                <w:rPr>
                  <w:rStyle w:val="Hyperlink"/>
                  <w:rFonts w:ascii="Calibri Light" w:hAnsi="Calibri Light"/>
                </w:rPr>
                <w:t>Resiliency Center of Newtown</w:t>
              </w:r>
            </w:hyperlink>
            <w:r w:rsidR="00405D55" w:rsidRPr="002A24E0">
              <w:rPr>
                <w:rFonts w:ascii="Calibri Light" w:hAnsi="Calibri Light" w:cs="Miriam Fixed"/>
              </w:rPr>
              <w:t xml:space="preserve">, Connecticut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D60243" w:rsidRPr="002A24E0" w:rsidRDefault="00D60243"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D60243" w:rsidRPr="002A24E0" w:rsidRDefault="00D60243" w:rsidP="002A24E0">
            <w:pPr>
              <w:spacing w:before="60" w:after="0" w:line="240" w:lineRule="auto"/>
              <w:rPr>
                <w:rFonts w:ascii="Calibri Light" w:hAnsi="Calibri Light" w:cs="Miriam Fixed"/>
              </w:rPr>
            </w:pPr>
            <w:r w:rsidRPr="002A24E0">
              <w:rPr>
                <w:rFonts w:ascii="Calibri Light" w:hAnsi="Calibri Light" w:cs="Miriam Fixed"/>
              </w:rPr>
              <w:t xml:space="preserve">It is important to note that surviving victims and families of deceased victims may not be comfortable being </w:t>
            </w:r>
            <w:r w:rsidR="00165A84" w:rsidRPr="002A24E0">
              <w:rPr>
                <w:rFonts w:ascii="Calibri Light" w:hAnsi="Calibri Light" w:cs="Miriam Fixed"/>
              </w:rPr>
              <w:t xml:space="preserve">included </w:t>
            </w:r>
            <w:r w:rsidRPr="002A24E0">
              <w:rPr>
                <w:rFonts w:ascii="Calibri Light" w:hAnsi="Calibri Light" w:cs="Miriam Fixed"/>
              </w:rPr>
              <w:t xml:space="preserve">with the broader community in terms of impact and services.  </w:t>
            </w:r>
            <w:r w:rsidR="00697654" w:rsidRPr="002A24E0">
              <w:rPr>
                <w:rFonts w:ascii="Calibri Light" w:hAnsi="Calibri Light" w:cs="Miriam Fixed"/>
              </w:rPr>
              <w:t>CRC</w:t>
            </w:r>
            <w:r w:rsidRPr="002A24E0">
              <w:rPr>
                <w:rFonts w:ascii="Calibri Light" w:hAnsi="Calibri Light" w:cs="Miriam Fixed"/>
              </w:rPr>
              <w:t xml:space="preserve"> staff and volunteers should be aware that that not all direct victims will want to participate.  </w:t>
            </w:r>
          </w:p>
        </w:tc>
        <w:tc>
          <w:tcPr>
            <w:tcW w:w="2250" w:type="dxa"/>
            <w:tcBorders>
              <w:top w:val="single" w:sz="4" w:space="0" w:color="auto"/>
              <w:left w:val="single" w:sz="4" w:space="0" w:color="auto"/>
              <w:bottom w:val="single" w:sz="4" w:space="0" w:color="auto"/>
              <w:right w:val="single" w:sz="4" w:space="0" w:color="auto"/>
            </w:tcBorders>
          </w:tcPr>
          <w:p w:rsidR="00D60243" w:rsidRPr="002A24E0" w:rsidRDefault="00D60243"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D60243" w:rsidRPr="002A24E0" w:rsidRDefault="00D60243"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Identify special populations in your area </w:t>
            </w:r>
            <w:r w:rsidR="006713C9" w:rsidRPr="002A24E0">
              <w:rPr>
                <w:rFonts w:ascii="Calibri Light" w:hAnsi="Calibri Light" w:cs="Miriam Fixed"/>
              </w:rPr>
              <w:t xml:space="preserve">who </w:t>
            </w:r>
            <w:r w:rsidRPr="002A24E0">
              <w:rPr>
                <w:rFonts w:ascii="Calibri Light" w:hAnsi="Calibri Light" w:cs="Miriam Fixed"/>
              </w:rPr>
              <w:t>may need specialized resources.</w:t>
            </w:r>
          </w:p>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Special populations to consider: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Children and </w:t>
            </w:r>
            <w:r w:rsidR="006713C9" w:rsidRPr="002A24E0">
              <w:rPr>
                <w:rFonts w:ascii="Calibri Light" w:hAnsi="Calibri Light" w:cs="Miriam Fixed"/>
              </w:rPr>
              <w:t>y</w:t>
            </w:r>
            <w:r w:rsidRPr="002A24E0">
              <w:rPr>
                <w:rFonts w:ascii="Calibri Light" w:hAnsi="Calibri Light" w:cs="Miriam Fixed"/>
              </w:rPr>
              <w:t>outh</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First </w:t>
            </w:r>
            <w:r w:rsidR="006713C9" w:rsidRPr="002A24E0">
              <w:rPr>
                <w:rFonts w:ascii="Calibri Light" w:hAnsi="Calibri Light" w:cs="Miriam Fixed"/>
              </w:rPr>
              <w:t>r</w:t>
            </w:r>
            <w:r w:rsidRPr="002A24E0">
              <w:rPr>
                <w:rFonts w:ascii="Calibri Light" w:hAnsi="Calibri Light" w:cs="Miriam Fixed"/>
              </w:rPr>
              <w:t>esponders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Tribal </w:t>
            </w:r>
            <w:r w:rsidR="006713C9" w:rsidRPr="002A24E0">
              <w:rPr>
                <w:rFonts w:ascii="Calibri Light" w:hAnsi="Calibri Light" w:cs="Miriam Fixed"/>
              </w:rPr>
              <w:t>c</w:t>
            </w:r>
            <w:r w:rsidRPr="002A24E0">
              <w:rPr>
                <w:rFonts w:ascii="Calibri Light" w:hAnsi="Calibri Light" w:cs="Miriam Fixed"/>
              </w:rPr>
              <w:t>ommunities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Elder </w:t>
            </w:r>
            <w:r w:rsidR="006713C9" w:rsidRPr="002A24E0">
              <w:rPr>
                <w:rFonts w:ascii="Calibri Light" w:hAnsi="Calibri Light" w:cs="Miriam Fixed"/>
              </w:rPr>
              <w:t>p</w:t>
            </w:r>
            <w:r w:rsidRPr="002A24E0">
              <w:rPr>
                <w:rFonts w:ascii="Calibri Light" w:hAnsi="Calibri Light" w:cs="Miriam Fixed"/>
              </w:rPr>
              <w:t>opulations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Individuals </w:t>
            </w:r>
            <w:r w:rsidR="006713C9" w:rsidRPr="002A24E0">
              <w:rPr>
                <w:rFonts w:ascii="Calibri Light" w:hAnsi="Calibri Light" w:cs="Miriam Fixed"/>
              </w:rPr>
              <w:t>w</w:t>
            </w:r>
            <w:r w:rsidRPr="002A24E0">
              <w:rPr>
                <w:rFonts w:ascii="Calibri Light" w:hAnsi="Calibri Light" w:cs="Miriam Fixed"/>
              </w:rPr>
              <w:t xml:space="preserve">ith </w:t>
            </w:r>
            <w:r w:rsidR="006713C9" w:rsidRPr="002A24E0">
              <w:rPr>
                <w:rFonts w:ascii="Calibri Light" w:hAnsi="Calibri Light" w:cs="Miriam Fixed"/>
              </w:rPr>
              <w:t>d</w:t>
            </w:r>
            <w:r w:rsidRPr="002A24E0">
              <w:rPr>
                <w:rFonts w:ascii="Calibri Light" w:hAnsi="Calibri Light" w:cs="Miriam Fixed"/>
              </w:rPr>
              <w:t>isabilities</w:t>
            </w:r>
            <w:r w:rsidR="00165A84" w:rsidRPr="002A24E0">
              <w:rPr>
                <w:rFonts w:ascii="Calibri Light" w:hAnsi="Calibri Light" w:cs="Miriam Fixed"/>
              </w:rPr>
              <w:t xml:space="preserve"> or individuals who are deaf or hard</w:t>
            </w:r>
            <w:r w:rsidR="00B94EBD" w:rsidRPr="002A24E0">
              <w:rPr>
                <w:rFonts w:ascii="Calibri Light" w:hAnsi="Calibri Light" w:cs="Miriam Fixed"/>
              </w:rPr>
              <w:t xml:space="preserve"> </w:t>
            </w:r>
            <w:r w:rsidR="00165A84" w:rsidRPr="002A24E0">
              <w:rPr>
                <w:rFonts w:ascii="Calibri Light" w:hAnsi="Calibri Light" w:cs="Miriam Fixed"/>
              </w:rPr>
              <w:t>of</w:t>
            </w:r>
            <w:r w:rsidR="00B94EBD" w:rsidRPr="002A24E0">
              <w:rPr>
                <w:rFonts w:ascii="Calibri Light" w:hAnsi="Calibri Light" w:cs="Miriam Fixed"/>
              </w:rPr>
              <w:t xml:space="preserve"> </w:t>
            </w:r>
            <w:r w:rsidR="00165A84" w:rsidRPr="002A24E0">
              <w:rPr>
                <w:rFonts w:ascii="Calibri Light" w:hAnsi="Calibri Light" w:cs="Miriam Fixed"/>
              </w:rPr>
              <w:t>hearing</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Individuals </w:t>
            </w:r>
            <w:r w:rsidR="006713C9" w:rsidRPr="002A24E0">
              <w:rPr>
                <w:rFonts w:ascii="Calibri Light" w:hAnsi="Calibri Light" w:cs="Miriam Fixed"/>
              </w:rPr>
              <w:t>w</w:t>
            </w:r>
            <w:r w:rsidRPr="002A24E0">
              <w:rPr>
                <w:rFonts w:ascii="Calibri Light" w:hAnsi="Calibri Light" w:cs="Miriam Fixed"/>
              </w:rPr>
              <w:t xml:space="preserve">ith </w:t>
            </w:r>
            <w:r w:rsidR="006713C9" w:rsidRPr="002A24E0">
              <w:rPr>
                <w:rFonts w:ascii="Calibri Light" w:hAnsi="Calibri Light" w:cs="Miriam Fixed"/>
              </w:rPr>
              <w:t>l</w:t>
            </w:r>
            <w:r w:rsidRPr="002A24E0">
              <w:rPr>
                <w:rFonts w:ascii="Calibri Light" w:hAnsi="Calibri Light" w:cs="Miriam Fixed"/>
              </w:rPr>
              <w:t xml:space="preserve">imited English </w:t>
            </w:r>
            <w:r w:rsidR="006713C9" w:rsidRPr="002A24E0">
              <w:rPr>
                <w:rFonts w:ascii="Calibri Light" w:hAnsi="Calibri Light" w:cs="Miriam Fixed"/>
              </w:rPr>
              <w:t>p</w:t>
            </w:r>
            <w:r w:rsidRPr="002A24E0">
              <w:rPr>
                <w:rFonts w:ascii="Calibri Light" w:hAnsi="Calibri Light" w:cs="Miriam Fixed"/>
              </w:rPr>
              <w:t>roficiency</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High-</w:t>
            </w:r>
            <w:r w:rsidR="006713C9" w:rsidRPr="002A24E0">
              <w:rPr>
                <w:rFonts w:ascii="Calibri Light" w:hAnsi="Calibri Light" w:cs="Miriam Fixed"/>
              </w:rPr>
              <w:t>r</w:t>
            </w:r>
            <w:r w:rsidRPr="002A24E0">
              <w:rPr>
                <w:rFonts w:ascii="Calibri Light" w:hAnsi="Calibri Light" w:cs="Miriam Fixed"/>
              </w:rPr>
              <w:t xml:space="preserve">isk </w:t>
            </w:r>
            <w:r w:rsidR="006713C9" w:rsidRPr="002A24E0">
              <w:rPr>
                <w:rFonts w:ascii="Calibri Light" w:hAnsi="Calibri Light" w:cs="Miriam Fixed"/>
              </w:rPr>
              <w:t>p</w:t>
            </w:r>
            <w:r w:rsidRPr="002A24E0">
              <w:rPr>
                <w:rFonts w:ascii="Calibri Light" w:hAnsi="Calibri Light" w:cs="Miriam Fixed"/>
              </w:rPr>
              <w:t>opulations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LGBTQ </w:t>
            </w:r>
            <w:r w:rsidR="006713C9" w:rsidRPr="002A24E0">
              <w:rPr>
                <w:rFonts w:ascii="Calibri Light" w:hAnsi="Calibri Light" w:cs="Miriam Fixed"/>
              </w:rPr>
              <w:t>p</w:t>
            </w:r>
            <w:r w:rsidRPr="002A24E0">
              <w:rPr>
                <w:rFonts w:ascii="Calibri Light" w:hAnsi="Calibri Light" w:cs="Miriam Fixed"/>
              </w:rPr>
              <w:t>opulations</w:t>
            </w:r>
            <w:r w:rsidR="006713C9" w:rsidRPr="002A24E0">
              <w:rPr>
                <w:rFonts w:ascii="Calibri Light" w:hAnsi="Calibri Light" w:cs="Miriam Fixed"/>
              </w:rPr>
              <w:t xml:space="preserve"> (lesbian, gay, </w:t>
            </w:r>
            <w:r w:rsidR="00E90726" w:rsidRPr="002A24E0">
              <w:rPr>
                <w:rFonts w:ascii="Calibri Light" w:hAnsi="Calibri Light" w:cs="Miriam Fixed"/>
              </w:rPr>
              <w:t xml:space="preserve">bisexual, </w:t>
            </w:r>
            <w:r w:rsidR="006713C9" w:rsidRPr="002A24E0">
              <w:rPr>
                <w:rFonts w:ascii="Calibri Light" w:hAnsi="Calibri Light" w:cs="Miriam Fixed"/>
              </w:rPr>
              <w:t>transgender, queer)</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Military </w:t>
            </w:r>
            <w:r w:rsidR="006713C9" w:rsidRPr="002A24E0">
              <w:rPr>
                <w:rFonts w:ascii="Calibri Light" w:hAnsi="Calibri Light" w:cs="Miriam Fixed"/>
              </w:rPr>
              <w:t>v</w:t>
            </w:r>
            <w:r w:rsidRPr="002A24E0">
              <w:rPr>
                <w:rFonts w:ascii="Calibri Light" w:hAnsi="Calibri Light" w:cs="Miriam Fixed"/>
              </w:rPr>
              <w:t>eterans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Underserved </w:t>
            </w:r>
            <w:r w:rsidR="006713C9" w:rsidRPr="002A24E0">
              <w:rPr>
                <w:rFonts w:ascii="Calibri Light" w:hAnsi="Calibri Light" w:cs="Miriam Fixed"/>
              </w:rPr>
              <w:t>p</w:t>
            </w:r>
            <w:r w:rsidRPr="002A24E0">
              <w:rPr>
                <w:rFonts w:ascii="Calibri Light" w:hAnsi="Calibri Light" w:cs="Miriam Fixed"/>
              </w:rPr>
              <w:t>opulations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Undocumented </w:t>
            </w:r>
            <w:r w:rsidR="006713C9" w:rsidRPr="002A24E0">
              <w:rPr>
                <w:rFonts w:ascii="Calibri Light" w:hAnsi="Calibri Light" w:cs="Miriam Fixed"/>
              </w:rPr>
              <w:t>p</w:t>
            </w:r>
            <w:r w:rsidRPr="002A24E0">
              <w:rPr>
                <w:rFonts w:ascii="Calibri Light" w:hAnsi="Calibri Light" w:cs="Miriam Fixed"/>
              </w:rPr>
              <w:t>opulations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 xml:space="preserve">Urban, </w:t>
            </w:r>
            <w:r w:rsidR="006713C9" w:rsidRPr="002A24E0">
              <w:rPr>
                <w:rFonts w:ascii="Calibri Light" w:hAnsi="Calibri Light" w:cs="Miriam Fixed"/>
              </w:rPr>
              <w:t>r</w:t>
            </w:r>
            <w:r w:rsidRPr="002A24E0">
              <w:rPr>
                <w:rFonts w:ascii="Calibri Light" w:hAnsi="Calibri Light" w:cs="Miriam Fixed"/>
              </w:rPr>
              <w:t xml:space="preserve">ural, </w:t>
            </w:r>
            <w:r w:rsidR="006713C9" w:rsidRPr="002A24E0">
              <w:rPr>
                <w:rFonts w:ascii="Calibri Light" w:hAnsi="Calibri Light" w:cs="Miriam Fixed"/>
              </w:rPr>
              <w:t>s</w:t>
            </w:r>
            <w:r w:rsidRPr="002A24E0">
              <w:rPr>
                <w:rFonts w:ascii="Calibri Light" w:hAnsi="Calibri Light" w:cs="Miriam Fixed"/>
              </w:rPr>
              <w:t>uburban communities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97622D" w:rsidRPr="002A24E0" w:rsidTr="002A24E0">
        <w:tc>
          <w:tcPr>
            <w:tcW w:w="468" w:type="dxa"/>
            <w:tcBorders>
              <w:top w:val="single" w:sz="4" w:space="0" w:color="auto"/>
              <w:left w:val="single" w:sz="4" w:space="0" w:color="auto"/>
              <w:bottom w:val="single" w:sz="4" w:space="0" w:color="auto"/>
              <w:right w:val="single" w:sz="4" w:space="0" w:color="auto"/>
            </w:tcBorders>
          </w:tcPr>
          <w:p w:rsidR="0097622D" w:rsidRPr="002A24E0" w:rsidRDefault="0097622D"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97622D" w:rsidRPr="002A24E0" w:rsidRDefault="0097622D" w:rsidP="002A24E0">
            <w:pPr>
              <w:spacing w:before="60" w:after="0" w:line="240" w:lineRule="auto"/>
              <w:ind w:left="360"/>
              <w:rPr>
                <w:rFonts w:ascii="Calibri Light" w:hAnsi="Calibri Light" w:cs="Miriam Fixed"/>
              </w:rPr>
            </w:pPr>
            <w:r w:rsidRPr="002A24E0">
              <w:rPr>
                <w:rFonts w:ascii="Calibri Light" w:hAnsi="Calibri Light" w:cs="Miriam Fixed"/>
              </w:rPr>
              <w:t>Culturally diverse communities</w:t>
            </w:r>
          </w:p>
        </w:tc>
        <w:tc>
          <w:tcPr>
            <w:tcW w:w="2250" w:type="dxa"/>
            <w:tcBorders>
              <w:top w:val="single" w:sz="4" w:space="0" w:color="auto"/>
              <w:left w:val="single" w:sz="4" w:space="0" w:color="auto"/>
              <w:bottom w:val="single" w:sz="4" w:space="0" w:color="auto"/>
              <w:right w:val="single" w:sz="4" w:space="0" w:color="auto"/>
            </w:tcBorders>
          </w:tcPr>
          <w:p w:rsidR="0097622D" w:rsidRPr="002A24E0" w:rsidRDefault="0097622D"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97622D" w:rsidRPr="002A24E0" w:rsidRDefault="0097622D"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ind w:left="360"/>
              <w:rPr>
                <w:rFonts w:ascii="Calibri Light" w:hAnsi="Calibri Light" w:cs="Miriam Fixed"/>
              </w:rPr>
            </w:pPr>
            <w:r w:rsidRPr="002A24E0">
              <w:rPr>
                <w:rFonts w:ascii="Calibri Light" w:hAnsi="Calibri Light" w:cs="Miriam Fixed"/>
              </w:rPr>
              <w:t>Other populations?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1E4A54"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Continue to assign victim services case managers to victims and</w:t>
            </w:r>
            <w:r w:rsidR="00721F26" w:rsidRPr="002A24E0">
              <w:rPr>
                <w:rFonts w:ascii="Calibri Light" w:hAnsi="Calibri Light" w:cs="Miriam Fixed"/>
              </w:rPr>
              <w:t xml:space="preserve"> their</w:t>
            </w:r>
            <w:r w:rsidRPr="002A24E0">
              <w:rPr>
                <w:rFonts w:ascii="Calibri Light" w:hAnsi="Calibri Light" w:cs="Miriam Fixed"/>
              </w:rPr>
              <w:t xml:space="preserve"> families (including hospitalized victims</w:t>
            </w:r>
            <w:r w:rsidR="00AF1D43" w:rsidRPr="002A24E0">
              <w:rPr>
                <w:rFonts w:ascii="Calibri Light" w:hAnsi="Calibri Light" w:cs="Miriam Fixed"/>
              </w:rPr>
              <w:t xml:space="preserve"> and those who are not present</w:t>
            </w:r>
            <w:r w:rsidRPr="002A24E0">
              <w:rPr>
                <w:rFonts w:ascii="Calibri Light" w:hAnsi="Calibri Light" w:cs="Miriam Fixed"/>
              </w:rPr>
              <w:t>)</w:t>
            </w:r>
            <w:r w:rsidR="00721F26" w:rsidRPr="002A24E0">
              <w:rPr>
                <w:rFonts w:ascii="Calibri Light" w:hAnsi="Calibri Light" w:cs="Miriam Fixed"/>
              </w:rPr>
              <w:t>.</w:t>
            </w:r>
            <w:r w:rsidRPr="002A24E0">
              <w:rPr>
                <w:rFonts w:ascii="Calibri Light" w:hAnsi="Calibri Light" w:cs="Miriam Fixed"/>
              </w:rPr>
              <w:t xml:space="preserve"> </w:t>
            </w:r>
          </w:p>
          <w:p w:rsidR="00436B85" w:rsidRPr="002A24E0" w:rsidRDefault="001E4A54" w:rsidP="002A24E0">
            <w:pPr>
              <w:spacing w:before="120" w:after="120" w:line="240" w:lineRule="auto"/>
              <w:ind w:left="619"/>
              <w:rPr>
                <w:rFonts w:ascii="Calibri Light" w:hAnsi="Calibri Light" w:cs="Miriam Fixed"/>
              </w:rPr>
            </w:pPr>
            <w:r w:rsidRPr="002A24E0">
              <w:rPr>
                <w:rFonts w:ascii="Calibri Light" w:hAnsi="Calibri Light" w:cs="Miriam Fixed"/>
              </w:rPr>
              <w:t xml:space="preserve">See </w:t>
            </w:r>
            <w:hyperlink r:id="rId20" w:history="1">
              <w:r w:rsidRPr="002A24E0">
                <w:rPr>
                  <w:rStyle w:val="Hyperlink"/>
                  <w:rFonts w:ascii="Calibri Light" w:hAnsi="Calibri Light" w:cs="Miriam Fixed"/>
                </w:rPr>
                <w:t>Sample Victim Liaison Job Description</w:t>
              </w:r>
            </w:hyperlink>
            <w:r w:rsidRPr="002A24E0">
              <w:rPr>
                <w:rFonts w:ascii="Calibri Light" w:hAnsi="Calibri Light" w:cs="Miriam Fixed"/>
              </w:rPr>
              <w:t xml:space="preserve"> (in this toolkit).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721F26"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Engage a holistic approach, which includes diverse faith</w:t>
            </w:r>
            <w:r w:rsidR="00A856A8" w:rsidRPr="002A24E0">
              <w:rPr>
                <w:rFonts w:ascii="Calibri Light" w:hAnsi="Calibri Light" w:cs="Miriam Fixed"/>
              </w:rPr>
              <w:t xml:space="preserve"> or </w:t>
            </w:r>
            <w:r w:rsidR="00727114" w:rsidRPr="002A24E0">
              <w:rPr>
                <w:rFonts w:ascii="Calibri Light" w:hAnsi="Calibri Light" w:cs="Miriam Fixed"/>
              </w:rPr>
              <w:t xml:space="preserve">spiritual </w:t>
            </w:r>
            <w:r w:rsidRPr="002A24E0">
              <w:rPr>
                <w:rFonts w:ascii="Calibri Light" w:hAnsi="Calibri Light" w:cs="Miriam Fixed"/>
              </w:rPr>
              <w:t xml:space="preserve">healing practices, to support survivors and surviving family members in the long term. </w:t>
            </w:r>
            <w:r w:rsidR="00721F26" w:rsidRPr="002A24E0">
              <w:rPr>
                <w:rFonts w:ascii="Calibri Light" w:hAnsi="Calibri Light" w:cs="Miriam Fixed"/>
              </w:rPr>
              <w:t>Do r</w:t>
            </w:r>
            <w:r w:rsidR="00727114" w:rsidRPr="002A24E0">
              <w:rPr>
                <w:rFonts w:ascii="Calibri Light" w:hAnsi="Calibri Light" w:cs="Miriam Fixed"/>
              </w:rPr>
              <w:t>emember</w:t>
            </w:r>
            <w:r w:rsidR="00721F26" w:rsidRPr="002A24E0">
              <w:rPr>
                <w:rFonts w:ascii="Calibri Light" w:hAnsi="Calibri Light" w:cs="Miriam Fixed"/>
              </w:rPr>
              <w:t>, however,</w:t>
            </w:r>
            <w:r w:rsidR="00727114" w:rsidRPr="002A24E0">
              <w:rPr>
                <w:rFonts w:ascii="Calibri Light" w:hAnsi="Calibri Light" w:cs="Miriam Fixed"/>
              </w:rPr>
              <w:t xml:space="preserve"> that not all victims are religious</w:t>
            </w:r>
            <w:r w:rsidR="00721F26" w:rsidRPr="002A24E0">
              <w:rPr>
                <w:rFonts w:ascii="Calibri Light" w:hAnsi="Calibri Light" w:cs="Miriam Fixed"/>
              </w:rPr>
              <w:t xml:space="preserve"> or </w:t>
            </w:r>
            <w:r w:rsidR="00727114" w:rsidRPr="002A24E0">
              <w:rPr>
                <w:rFonts w:ascii="Calibri Light" w:hAnsi="Calibri Light" w:cs="Miriam Fixed"/>
              </w:rPr>
              <w:t xml:space="preserve">spiritual. </w:t>
            </w:r>
            <w:r w:rsidRPr="002A24E0">
              <w:rPr>
                <w:rFonts w:ascii="Calibri Light" w:hAnsi="Calibri Light" w:cs="Miriam Fixed"/>
              </w:rPr>
              <w:t xml:space="preserve">Ensure that the emotional and psychological needs of the community are met </w:t>
            </w:r>
            <w:r w:rsidR="00721F26" w:rsidRPr="002A24E0">
              <w:rPr>
                <w:rFonts w:ascii="Calibri Light" w:hAnsi="Calibri Light" w:cs="Miriam Fixed"/>
              </w:rPr>
              <w:t>by</w:t>
            </w:r>
            <w:r w:rsidRPr="002A24E0">
              <w:rPr>
                <w:rFonts w:ascii="Calibri Light" w:hAnsi="Calibri Light" w:cs="Miriam Fixed"/>
              </w:rPr>
              <w:t xml:space="preserve"> provi</w:t>
            </w:r>
            <w:r w:rsidR="00721F26" w:rsidRPr="002A24E0">
              <w:rPr>
                <w:rFonts w:ascii="Calibri Light" w:hAnsi="Calibri Light" w:cs="Miriam Fixed"/>
              </w:rPr>
              <w:t>ding</w:t>
            </w:r>
            <w:r w:rsidRPr="002A24E0">
              <w:rPr>
                <w:rFonts w:ascii="Calibri Light" w:hAnsi="Calibri Light" w:cs="Miriam Fixed"/>
              </w:rPr>
              <w:t xml:space="preserve"> </w:t>
            </w:r>
            <w:r w:rsidR="00721F26" w:rsidRPr="002A24E0">
              <w:rPr>
                <w:rFonts w:ascii="Calibri Light" w:hAnsi="Calibri Light" w:cs="Miriam Fixed"/>
              </w:rPr>
              <w:t xml:space="preserve">mental health </w:t>
            </w:r>
            <w:r w:rsidRPr="002A24E0">
              <w:rPr>
                <w:rFonts w:ascii="Calibri Light" w:hAnsi="Calibri Light" w:cs="Miriam Fixed"/>
              </w:rPr>
              <w:t xml:space="preserve">support, counseling, screening, and treatment. </w:t>
            </w:r>
            <w:r w:rsidR="00721F26" w:rsidRPr="002A24E0">
              <w:rPr>
                <w:rFonts w:ascii="Calibri Light" w:hAnsi="Calibri Light" w:cs="Miriam Fixed"/>
              </w:rPr>
              <w:t xml:space="preserve">Address </w:t>
            </w:r>
            <w:r w:rsidRPr="002A24E0">
              <w:rPr>
                <w:rFonts w:ascii="Calibri Light" w:hAnsi="Calibri Light" w:cs="Miriam Fixed"/>
              </w:rPr>
              <w:t>the potential for increased risk of substance, physical, sexual, and emotional abuse.</w:t>
            </w:r>
          </w:p>
          <w:p w:rsidR="00721F26" w:rsidRPr="002A24E0" w:rsidRDefault="00721F26" w:rsidP="002A24E0">
            <w:pPr>
              <w:spacing w:before="120" w:after="0" w:line="240" w:lineRule="auto"/>
              <w:ind w:left="619"/>
              <w:rPr>
                <w:rFonts w:ascii="Calibri Light" w:hAnsi="Calibri Light" w:cs="Miriam Fixed"/>
                <w:b/>
              </w:rPr>
            </w:pPr>
            <w:r w:rsidRPr="002A24E0">
              <w:rPr>
                <w:rFonts w:ascii="Calibri Light" w:hAnsi="Calibri Light" w:cs="Miriam Fixed"/>
              </w:rPr>
              <w:t>See</w:t>
            </w:r>
            <w:r w:rsidRPr="002A24E0">
              <w:rPr>
                <w:rFonts w:ascii="Calibri Light" w:hAnsi="Calibri Light" w:cs="Miriam Fixed"/>
                <w:b/>
              </w:rPr>
              <w:t>:</w:t>
            </w:r>
          </w:p>
          <w:p w:rsidR="00721F26" w:rsidRPr="002A24E0" w:rsidRDefault="005324BC" w:rsidP="00AA1F1E">
            <w:pPr>
              <w:pStyle w:val="ListParagraph"/>
              <w:numPr>
                <w:ilvl w:val="0"/>
                <w:numId w:val="4"/>
              </w:numPr>
              <w:spacing w:before="60" w:after="0" w:line="240" w:lineRule="auto"/>
              <w:ind w:left="979"/>
              <w:rPr>
                <w:rFonts w:ascii="Calibri Light" w:hAnsi="Calibri Light" w:cs="Miriam Fixed"/>
                <w:i/>
              </w:rPr>
            </w:pPr>
            <w:hyperlink r:id="rId21" w:history="1">
              <w:r w:rsidR="00721F26" w:rsidRPr="002A24E0">
                <w:rPr>
                  <w:rStyle w:val="Hyperlink"/>
                  <w:rFonts w:ascii="Calibri Light" w:hAnsi="Calibri Light"/>
                  <w:i/>
                </w:rPr>
                <w:t>Mental Health and Mass Violence</w:t>
              </w:r>
              <w:r w:rsidR="00721F26" w:rsidRPr="002A24E0">
                <w:rPr>
                  <w:rStyle w:val="Hyperlink"/>
                  <w:rFonts w:ascii="Calibri Light" w:hAnsi="Calibri Light" w:cs="Miriam Fixed"/>
                  <w:i/>
                </w:rPr>
                <w:t>:</w:t>
              </w:r>
              <w:r w:rsidR="00721F26" w:rsidRPr="002A24E0">
                <w:rPr>
                  <w:rStyle w:val="Hyperlink"/>
                  <w:rFonts w:ascii="Calibri Light" w:hAnsi="Calibri Light"/>
                  <w:i/>
                </w:rPr>
                <w:t xml:space="preserve"> Evidence-Based Early Psychological Intervention for Victims/Survivors of Mass Violence</w:t>
              </w:r>
            </w:hyperlink>
          </w:p>
          <w:p w:rsidR="00721F26" w:rsidRPr="002A24E0" w:rsidRDefault="005324BC" w:rsidP="00AA1F1E">
            <w:pPr>
              <w:pStyle w:val="ListParagraph"/>
              <w:numPr>
                <w:ilvl w:val="0"/>
                <w:numId w:val="4"/>
              </w:numPr>
              <w:spacing w:before="60" w:after="0" w:line="240" w:lineRule="auto"/>
              <w:ind w:left="979"/>
              <w:rPr>
                <w:rFonts w:ascii="Calibri Light" w:hAnsi="Calibri Light" w:cs="Miriam Fixed"/>
              </w:rPr>
            </w:pPr>
            <w:hyperlink r:id="rId22" w:history="1">
              <w:r w:rsidR="00721F26" w:rsidRPr="002A24E0">
                <w:rPr>
                  <w:rStyle w:val="Hyperlink"/>
                  <w:rFonts w:ascii="Calibri Light" w:hAnsi="Calibri Light"/>
                </w:rPr>
                <w:t>International Critical Incident Stress Foundation, Inc.</w:t>
              </w:r>
            </w:hyperlink>
          </w:p>
          <w:p w:rsidR="00436B85" w:rsidRPr="002A24E0" w:rsidRDefault="005324BC" w:rsidP="002A24E0">
            <w:pPr>
              <w:pStyle w:val="ListParagraph"/>
              <w:numPr>
                <w:ilvl w:val="0"/>
                <w:numId w:val="4"/>
              </w:numPr>
              <w:spacing w:before="60" w:after="120" w:line="240" w:lineRule="auto"/>
              <w:ind w:left="979"/>
              <w:rPr>
                <w:rFonts w:ascii="Calibri Light" w:eastAsia="Calibri" w:hAnsi="Calibri Light" w:cs="Miriam Fixed"/>
                <w:color w:val="0000FF"/>
                <w:u w:val="single"/>
              </w:rPr>
            </w:pPr>
            <w:hyperlink r:id="rId23" w:history="1">
              <w:r w:rsidR="00721F26" w:rsidRPr="002A24E0">
                <w:rPr>
                  <w:rStyle w:val="Hyperlink"/>
                  <w:rFonts w:ascii="Calibri Light" w:hAnsi="Calibri Light" w:cs="Miriam Fixed"/>
                  <w:i/>
                </w:rPr>
                <w:t>Coping After Terrorism for Injured Survivors</w:t>
              </w:r>
            </w:hyperlink>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721F26"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Ensure that law enforcement</w:t>
            </w:r>
            <w:r w:rsidR="00721F26" w:rsidRPr="002A24E0">
              <w:rPr>
                <w:rFonts w:ascii="Calibri Light" w:hAnsi="Calibri Light" w:cs="Miriam Fixed"/>
              </w:rPr>
              <w:t>;</w:t>
            </w:r>
            <w:r w:rsidRPr="002A24E0">
              <w:rPr>
                <w:rFonts w:ascii="Calibri Light" w:hAnsi="Calibri Light" w:cs="Miriam Fixed"/>
              </w:rPr>
              <w:t xml:space="preserve"> systems-based, faith-based, and nonprofit victim service providers</w:t>
            </w:r>
            <w:r w:rsidR="00721F26" w:rsidRPr="002A24E0">
              <w:rPr>
                <w:rFonts w:ascii="Calibri Light" w:hAnsi="Calibri Light" w:cs="Miriam Fixed"/>
              </w:rPr>
              <w:t>;</w:t>
            </w:r>
            <w:r w:rsidRPr="002A24E0">
              <w:rPr>
                <w:rFonts w:ascii="Calibri Light" w:hAnsi="Calibri Light" w:cs="Miriam Fixed"/>
              </w:rPr>
              <w:t xml:space="preserve"> first responders</w:t>
            </w:r>
            <w:r w:rsidR="00721F26" w:rsidRPr="002A24E0">
              <w:rPr>
                <w:rFonts w:ascii="Calibri Light" w:hAnsi="Calibri Light" w:cs="Miriam Fixed"/>
              </w:rPr>
              <w:t>;</w:t>
            </w:r>
            <w:r w:rsidRPr="002A24E0">
              <w:rPr>
                <w:rFonts w:ascii="Calibri Light" w:hAnsi="Calibri Light" w:cs="Miriam Fixed"/>
              </w:rPr>
              <w:t xml:space="preserve"> prosecutors</w:t>
            </w:r>
            <w:r w:rsidR="00721F26" w:rsidRPr="002A24E0">
              <w:rPr>
                <w:rFonts w:ascii="Calibri Light" w:hAnsi="Calibri Light" w:cs="Miriam Fixed"/>
              </w:rPr>
              <w:t>;</w:t>
            </w:r>
            <w:r w:rsidRPr="002A24E0">
              <w:rPr>
                <w:rFonts w:ascii="Calibri Light" w:hAnsi="Calibri Light" w:cs="Miriam Fixed"/>
              </w:rPr>
              <w:t xml:space="preserve"> medical service providers</w:t>
            </w:r>
            <w:r w:rsidR="00721F26" w:rsidRPr="002A24E0">
              <w:rPr>
                <w:rFonts w:ascii="Calibri Light" w:hAnsi="Calibri Light" w:cs="Miriam Fixed"/>
              </w:rPr>
              <w:t>;</w:t>
            </w:r>
            <w:r w:rsidRPr="002A24E0">
              <w:rPr>
                <w:rFonts w:ascii="Calibri Light" w:hAnsi="Calibri Light" w:cs="Miriam Fixed"/>
              </w:rPr>
              <w:t xml:space="preserve"> mental health providers</w:t>
            </w:r>
            <w:r w:rsidR="00721F26" w:rsidRPr="002A24E0">
              <w:rPr>
                <w:rFonts w:ascii="Calibri Light" w:hAnsi="Calibri Light" w:cs="Miriam Fixed"/>
              </w:rPr>
              <w:t>;</w:t>
            </w:r>
            <w:r w:rsidRPr="002A24E0">
              <w:rPr>
                <w:rFonts w:ascii="Calibri Light" w:hAnsi="Calibri Light" w:cs="Miriam Fixed"/>
              </w:rPr>
              <w:t xml:space="preserve"> medical examiners</w:t>
            </w:r>
            <w:r w:rsidR="00721F26" w:rsidRPr="002A24E0">
              <w:rPr>
                <w:rFonts w:ascii="Calibri Light" w:hAnsi="Calibri Light" w:cs="Miriam Fixed"/>
              </w:rPr>
              <w:t>;</w:t>
            </w:r>
            <w:r w:rsidRPr="002A24E0">
              <w:rPr>
                <w:rFonts w:ascii="Calibri Light" w:hAnsi="Calibri Light" w:cs="Miriam Fixed"/>
              </w:rPr>
              <w:t xml:space="preserve"> funeral directors</w:t>
            </w:r>
            <w:r w:rsidR="00721F26" w:rsidRPr="002A24E0">
              <w:rPr>
                <w:rFonts w:ascii="Calibri Light" w:hAnsi="Calibri Light" w:cs="Miriam Fixed"/>
              </w:rPr>
              <w:t>;</w:t>
            </w:r>
            <w:r w:rsidRPr="002A24E0">
              <w:rPr>
                <w:rFonts w:ascii="Calibri Light" w:hAnsi="Calibri Light" w:cs="Miriam Fixed"/>
              </w:rPr>
              <w:t xml:space="preserve"> media professionals</w:t>
            </w:r>
            <w:r w:rsidR="00721F26" w:rsidRPr="002A24E0">
              <w:rPr>
                <w:rFonts w:ascii="Calibri Light" w:hAnsi="Calibri Light" w:cs="Miriam Fixed"/>
              </w:rPr>
              <w:t xml:space="preserve">; </w:t>
            </w:r>
            <w:r w:rsidRPr="002A24E0">
              <w:rPr>
                <w:rFonts w:ascii="Calibri Light" w:hAnsi="Calibri Light" w:cs="Miriam Fixed"/>
              </w:rPr>
              <w:t xml:space="preserve">and other community leaders receive the necessary support and services to address symptoms of secondary/vicarious trauma. </w:t>
            </w:r>
          </w:p>
          <w:p w:rsidR="00436B85" w:rsidRPr="002A24E0" w:rsidRDefault="00721F26" w:rsidP="002A24E0">
            <w:pPr>
              <w:spacing w:before="120" w:after="120" w:line="240" w:lineRule="auto"/>
              <w:ind w:left="619"/>
              <w:rPr>
                <w:rFonts w:ascii="Calibri Light" w:hAnsi="Calibri Light" w:cs="Miriam Fixed"/>
              </w:rPr>
            </w:pPr>
            <w:r w:rsidRPr="002A24E0">
              <w:rPr>
                <w:rFonts w:ascii="Calibri Light" w:hAnsi="Calibri Light" w:cs="Miriam Fixed"/>
              </w:rPr>
              <w:t xml:space="preserve">See </w:t>
            </w:r>
            <w:hyperlink r:id="rId24" w:history="1">
              <w:r w:rsidRPr="002A24E0">
                <w:rPr>
                  <w:rStyle w:val="Hyperlink"/>
                  <w:rFonts w:ascii="Calibri Light" w:hAnsi="Calibri Light" w:cs="Miriam Fixed"/>
                </w:rPr>
                <w:t>Compassion Fatigue Awareness Project’s Web site</w:t>
              </w:r>
            </w:hyperlink>
            <w:r w:rsidRPr="002A24E0">
              <w:rPr>
                <w:rFonts w:ascii="Calibri Light" w:hAnsi="Calibri Light" w:cs="Miriam Fixed"/>
              </w:rPr>
              <w:t xml:space="preserve"> for more information about secondary/vicarious trauma.</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In coordination with law enforcement officials and the prosecutor’s office, provid</w:t>
            </w:r>
            <w:r w:rsidR="00721F26" w:rsidRPr="002A24E0">
              <w:rPr>
                <w:rFonts w:ascii="Calibri Light" w:hAnsi="Calibri Light" w:cs="Miriam Fixed"/>
              </w:rPr>
              <w:t>e</w:t>
            </w:r>
            <w:r w:rsidRPr="002A24E0">
              <w:rPr>
                <w:rFonts w:ascii="Calibri Light" w:hAnsi="Calibri Light" w:cs="Miriam Fixed"/>
              </w:rPr>
              <w:t xml:space="preserve"> ongoing case/investigation status briefings.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177149" w:rsidRPr="002A24E0" w:rsidRDefault="00721F26" w:rsidP="002A24E0">
            <w:pPr>
              <w:spacing w:before="60" w:after="0" w:line="240" w:lineRule="auto"/>
              <w:rPr>
                <w:rFonts w:ascii="Calibri Light" w:hAnsi="Calibri Light" w:cs="Miriam Fixed"/>
              </w:rPr>
            </w:pPr>
            <w:r w:rsidRPr="002A24E0">
              <w:rPr>
                <w:rFonts w:ascii="Calibri Light" w:hAnsi="Calibri Light" w:cs="Miriam Fixed"/>
              </w:rPr>
              <w:t>O</w:t>
            </w:r>
            <w:r w:rsidR="00436B85" w:rsidRPr="002A24E0">
              <w:rPr>
                <w:rFonts w:ascii="Calibri Light" w:hAnsi="Calibri Light" w:cs="Miriam Fixed"/>
              </w:rPr>
              <w:t>rganiz</w:t>
            </w:r>
            <w:r w:rsidRPr="002A24E0">
              <w:rPr>
                <w:rFonts w:ascii="Calibri Light" w:hAnsi="Calibri Light" w:cs="Miriam Fixed"/>
              </w:rPr>
              <w:t>e</w:t>
            </w:r>
            <w:r w:rsidR="00436B85" w:rsidRPr="002A24E0">
              <w:rPr>
                <w:rFonts w:ascii="Calibri Light" w:hAnsi="Calibri Light" w:cs="Miriam Fixed"/>
              </w:rPr>
              <w:t xml:space="preserve"> memorial events (guided visits to the scene of the event, vigils, interfaith</w:t>
            </w:r>
            <w:r w:rsidR="00A856A8" w:rsidRPr="002A24E0">
              <w:rPr>
                <w:rFonts w:ascii="Calibri Light" w:hAnsi="Calibri Light" w:cs="Miriam Fixed"/>
              </w:rPr>
              <w:t xml:space="preserve"> or </w:t>
            </w:r>
            <w:r w:rsidR="00436B85" w:rsidRPr="002A24E0">
              <w:rPr>
                <w:rFonts w:ascii="Calibri Light" w:hAnsi="Calibri Light" w:cs="Miriam Fixed"/>
              </w:rPr>
              <w:t>spiritual memorial services</w:t>
            </w:r>
            <w:r w:rsidRPr="002A24E0">
              <w:rPr>
                <w:rFonts w:ascii="Calibri Light" w:hAnsi="Calibri Light" w:cs="Miriam Fixed"/>
              </w:rPr>
              <w:t>), which can be very meaningful to</w:t>
            </w:r>
            <w:r w:rsidR="00436B85" w:rsidRPr="002A24E0">
              <w:rPr>
                <w:rFonts w:ascii="Calibri Light" w:hAnsi="Calibri Light" w:cs="Miriam Fixed"/>
              </w:rPr>
              <w:t xml:space="preserve"> transitioning families and surviving victims. </w:t>
            </w:r>
            <w:r w:rsidR="00177149" w:rsidRPr="002A24E0">
              <w:rPr>
                <w:rFonts w:ascii="Calibri Light" w:hAnsi="Calibri Light" w:cs="Miriam Fixed"/>
              </w:rPr>
              <w:t xml:space="preserve">Consider working </w:t>
            </w:r>
            <w:r w:rsidR="00436B85" w:rsidRPr="002A24E0">
              <w:rPr>
                <w:rFonts w:ascii="Calibri Light" w:hAnsi="Calibri Light" w:cs="Miriam Fixed"/>
              </w:rPr>
              <w:t>with the Red Cross and local agencies</w:t>
            </w:r>
            <w:r w:rsidR="00177149" w:rsidRPr="002A24E0">
              <w:rPr>
                <w:rFonts w:ascii="Calibri Light" w:hAnsi="Calibri Light" w:cs="Miriam Fixed"/>
              </w:rPr>
              <w:t xml:space="preserve">, and </w:t>
            </w:r>
            <w:r w:rsidR="00436B85" w:rsidRPr="002A24E0">
              <w:rPr>
                <w:rFonts w:ascii="Calibri Light" w:hAnsi="Calibri Light" w:cs="Miriam Fixed"/>
              </w:rPr>
              <w:t>include family members and others with close associations to the event</w:t>
            </w:r>
            <w:r w:rsidR="00177149" w:rsidRPr="002A24E0">
              <w:rPr>
                <w:rFonts w:ascii="Calibri Light" w:hAnsi="Calibri Light" w:cs="Miriam Fixed"/>
              </w:rPr>
              <w:t xml:space="preserve"> in the </w:t>
            </w:r>
            <w:r w:rsidR="00177149" w:rsidRPr="002A24E0">
              <w:rPr>
                <w:rFonts w:ascii="Calibri Light" w:hAnsi="Calibri Light" w:cs="Miriam Fixed"/>
              </w:rPr>
              <w:lastRenderedPageBreak/>
              <w:t>planning process</w:t>
            </w:r>
            <w:r w:rsidR="00436B85" w:rsidRPr="002A24E0">
              <w:rPr>
                <w:rFonts w:ascii="Calibri Light" w:hAnsi="Calibri Light" w:cs="Miriam Fixed"/>
              </w:rPr>
              <w:t xml:space="preserve">. </w:t>
            </w:r>
          </w:p>
          <w:p w:rsidR="00436B85" w:rsidRPr="002A24E0" w:rsidRDefault="00177149" w:rsidP="002A24E0">
            <w:pPr>
              <w:spacing w:before="120" w:after="120" w:line="240" w:lineRule="auto"/>
              <w:ind w:left="619"/>
              <w:rPr>
                <w:rFonts w:ascii="Calibri Light" w:hAnsi="Calibri Light"/>
                <w:color w:val="0000FF"/>
                <w:u w:val="single"/>
              </w:rPr>
            </w:pPr>
            <w:r w:rsidRPr="002A24E0">
              <w:rPr>
                <w:rFonts w:ascii="Calibri Light" w:hAnsi="Calibri Light" w:cs="Miriam Fixed"/>
              </w:rPr>
              <w:t>See</w:t>
            </w:r>
            <w:r w:rsidRPr="002A24E0">
              <w:rPr>
                <w:rFonts w:ascii="Calibri Light" w:hAnsi="Calibri Light" w:cs="Miriam Fixed"/>
                <w:i/>
              </w:rPr>
              <w:t xml:space="preserve"> </w:t>
            </w:r>
            <w:hyperlink r:id="rId25" w:history="1">
              <w:r w:rsidRPr="002A24E0">
                <w:rPr>
                  <w:rStyle w:val="Hyperlink"/>
                  <w:rFonts w:ascii="Calibri Light" w:hAnsi="Calibri Light" w:cs="Miriam Fixed"/>
                  <w:i/>
                </w:rPr>
                <w:t>Mass Fatality Incident Family Assistance Operations—Recommended Strategies for Local and State Agencies</w:t>
              </w:r>
            </w:hyperlink>
            <w:r w:rsidRPr="002A24E0">
              <w:rPr>
                <w:rFonts w:ascii="Calibri Light" w:hAnsi="Calibri Light" w:cs="Miriam Fixed"/>
                <w:i/>
              </w:rPr>
              <w:t>,</w:t>
            </w:r>
            <w:r w:rsidRPr="002A24E0">
              <w:rPr>
                <w:rFonts w:ascii="Calibri Light" w:hAnsi="Calibri Light" w:cs="Miriam Fixed"/>
              </w:rPr>
              <w:t xml:space="preserve"> National Transportation Safety Board (NTSB)/FBI</w:t>
            </w:r>
            <w:r w:rsidRPr="002A24E0">
              <w:rPr>
                <w:rFonts w:ascii="Calibri Light" w:hAnsi="Calibri Light"/>
              </w:rPr>
              <w: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b/>
              </w:rPr>
            </w:pPr>
            <w:r w:rsidRPr="002A24E0">
              <w:rPr>
                <w:rFonts w:ascii="Calibri Light" w:hAnsi="Calibri Light" w:cs="Miriam Fixed"/>
                <w:b/>
              </w:rPr>
              <w:t>LONG TERM</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Communities have options as to how they memorialize the event. Discuss the community’s need</w:t>
            </w:r>
            <w:r w:rsidR="00E64FA9" w:rsidRPr="002A24E0">
              <w:rPr>
                <w:rFonts w:ascii="Calibri Light" w:hAnsi="Calibri Light" w:cs="Miriam Fixed"/>
              </w:rPr>
              <w:t xml:space="preserve">s, its </w:t>
            </w:r>
            <w:r w:rsidRPr="002A24E0">
              <w:rPr>
                <w:rFonts w:ascii="Calibri Light" w:hAnsi="Calibri Light" w:cs="Miriam Fixed"/>
              </w:rPr>
              <w:t>desire for annual memorial services</w:t>
            </w:r>
            <w:r w:rsidR="00E64FA9" w:rsidRPr="002A24E0">
              <w:rPr>
                <w:rFonts w:ascii="Calibri Light" w:hAnsi="Calibri Light" w:cs="Miriam Fixed"/>
              </w:rPr>
              <w:t>,</w:t>
            </w:r>
            <w:r w:rsidRPr="002A24E0">
              <w:rPr>
                <w:rFonts w:ascii="Calibri Light" w:hAnsi="Calibri Light" w:cs="Miriam Fixed"/>
              </w:rPr>
              <w:t xml:space="preserve"> and </w:t>
            </w:r>
            <w:r w:rsidR="00E64FA9" w:rsidRPr="002A24E0">
              <w:rPr>
                <w:rFonts w:ascii="Calibri Light" w:hAnsi="Calibri Light" w:cs="Miriam Fixed"/>
              </w:rPr>
              <w:t xml:space="preserve">the </w:t>
            </w:r>
            <w:r w:rsidRPr="002A24E0">
              <w:rPr>
                <w:rFonts w:ascii="Calibri Light" w:hAnsi="Calibri Light" w:cs="Miriam Fixed"/>
              </w:rPr>
              <w:t>potential impacts of media coverage. Determine the need</w:t>
            </w:r>
            <w:r w:rsidR="00E64FA9" w:rsidRPr="002A24E0">
              <w:rPr>
                <w:rFonts w:ascii="Calibri Light" w:hAnsi="Calibri Light" w:cs="Miriam Fixed"/>
              </w:rPr>
              <w:t xml:space="preserve">s and </w:t>
            </w:r>
            <w:r w:rsidRPr="002A24E0">
              <w:rPr>
                <w:rFonts w:ascii="Calibri Light" w:hAnsi="Calibri Light" w:cs="Miriam Fixed"/>
              </w:rPr>
              <w:t>desire</w:t>
            </w:r>
            <w:r w:rsidR="00E64FA9" w:rsidRPr="002A24E0">
              <w:rPr>
                <w:rFonts w:ascii="Calibri Light" w:hAnsi="Calibri Light" w:cs="Miriam Fixed"/>
              </w:rPr>
              <w:t>s</w:t>
            </w:r>
            <w:r w:rsidRPr="002A24E0">
              <w:rPr>
                <w:rFonts w:ascii="Calibri Light" w:hAnsi="Calibri Light" w:cs="Miriam Fixed"/>
              </w:rPr>
              <w:t xml:space="preserve"> of victims versus </w:t>
            </w:r>
            <w:r w:rsidR="00E64FA9" w:rsidRPr="002A24E0">
              <w:rPr>
                <w:rFonts w:ascii="Calibri Light" w:hAnsi="Calibri Light" w:cs="Miriam Fixed"/>
              </w:rPr>
              <w:t xml:space="preserve">those of the </w:t>
            </w:r>
            <w:r w:rsidRPr="002A24E0">
              <w:rPr>
                <w:rFonts w:ascii="Calibri Light" w:hAnsi="Calibri Light" w:cs="Miriam Fixed"/>
              </w:rPr>
              <w:t>community. Be aware that a spontaneous memorial event could emerge in the community</w:t>
            </w:r>
            <w:r w:rsidR="000B6222" w:rsidRPr="002A24E0">
              <w:rPr>
                <w:rFonts w:ascii="Calibri Light" w:hAnsi="Calibri Light" w:cs="Miriam Fixed"/>
              </w:rPr>
              <w:t>,</w:t>
            </w:r>
            <w:r w:rsidRPr="002A24E0">
              <w:rPr>
                <w:rFonts w:ascii="Calibri Light" w:hAnsi="Calibri Light" w:cs="Miriam Fixed"/>
              </w:rPr>
              <w:t xml:space="preserve"> even if a formal, organized memorial service is not planned. A memorial plan may not preclude a spontaneous event.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E64FA9" w:rsidP="002A24E0">
            <w:pPr>
              <w:spacing w:before="60" w:after="0" w:line="240" w:lineRule="auto"/>
              <w:rPr>
                <w:rFonts w:ascii="Calibri Light" w:hAnsi="Calibri Light" w:cs="Miriam Fixed"/>
              </w:rPr>
            </w:pPr>
            <w:r w:rsidRPr="002A24E0">
              <w:rPr>
                <w:rFonts w:ascii="Calibri Light" w:hAnsi="Calibri Light" w:cs="Miriam Fixed"/>
              </w:rPr>
              <w:t>O</w:t>
            </w:r>
            <w:r w:rsidR="00436B85" w:rsidRPr="002A24E0">
              <w:rPr>
                <w:rFonts w:ascii="Calibri Light" w:hAnsi="Calibri Light" w:cs="Miriam Fixed"/>
              </w:rPr>
              <w:t>rganiz</w:t>
            </w:r>
            <w:r w:rsidRPr="002A24E0">
              <w:rPr>
                <w:rFonts w:ascii="Calibri Light" w:hAnsi="Calibri Light" w:cs="Miriam Fixed"/>
              </w:rPr>
              <w:t>e</w:t>
            </w:r>
            <w:r w:rsidR="00436B85" w:rsidRPr="002A24E0">
              <w:rPr>
                <w:rFonts w:ascii="Calibri Light" w:hAnsi="Calibri Light" w:cs="Miriam Fixed"/>
              </w:rPr>
              <w:t xml:space="preserve"> annual memorial events and activities (</w:t>
            </w:r>
            <w:r w:rsidR="00131765" w:rsidRPr="002A24E0">
              <w:rPr>
                <w:rFonts w:ascii="Calibri Light" w:hAnsi="Calibri Light" w:cs="Miriam Fixed"/>
              </w:rPr>
              <w:t xml:space="preserve">e.g., </w:t>
            </w:r>
            <w:r w:rsidR="00436B85" w:rsidRPr="002A24E0">
              <w:rPr>
                <w:rFonts w:ascii="Calibri Light" w:hAnsi="Calibri Light" w:cs="Miriam Fixed"/>
              </w:rPr>
              <w:t xml:space="preserve">guided visits to the scene of event, vigils, interfaith/spiritual memorial services).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E64FA9" w:rsidRPr="002A24E0" w:rsidRDefault="00436B85" w:rsidP="002A24E0">
            <w:pPr>
              <w:spacing w:before="60" w:after="0" w:line="240" w:lineRule="auto"/>
              <w:rPr>
                <w:rStyle w:val="Hyperlink"/>
                <w:rFonts w:ascii="Calibri Light" w:hAnsi="Calibri Light" w:cs="Miriam Fixed"/>
              </w:rPr>
            </w:pPr>
            <w:r w:rsidRPr="002A24E0">
              <w:rPr>
                <w:rFonts w:ascii="Calibri Light" w:hAnsi="Calibri Light" w:cs="Miriam Fixed"/>
              </w:rPr>
              <w:t>If appropriate, plan, creat</w:t>
            </w:r>
            <w:r w:rsidR="00E64FA9" w:rsidRPr="002A24E0">
              <w:rPr>
                <w:rFonts w:ascii="Calibri Light" w:hAnsi="Calibri Light" w:cs="Miriam Fixed"/>
              </w:rPr>
              <w:t>e</w:t>
            </w:r>
            <w:r w:rsidRPr="002A24E0">
              <w:rPr>
                <w:rFonts w:ascii="Calibri Light" w:hAnsi="Calibri Light" w:cs="Miriam Fixed"/>
              </w:rPr>
              <w:t>, and provid</w:t>
            </w:r>
            <w:r w:rsidR="00E64FA9" w:rsidRPr="002A24E0">
              <w:rPr>
                <w:rFonts w:ascii="Calibri Light" w:hAnsi="Calibri Light" w:cs="Miriam Fixed"/>
              </w:rPr>
              <w:t>e</w:t>
            </w:r>
            <w:r w:rsidRPr="002A24E0">
              <w:rPr>
                <w:rFonts w:ascii="Calibri Light" w:hAnsi="Calibri Light" w:cs="Miriam Fixed"/>
              </w:rPr>
              <w:t xml:space="preserve"> support for a permanent public memorial.</w:t>
            </w:r>
          </w:p>
          <w:p w:rsidR="00E64FA9" w:rsidRPr="002A24E0" w:rsidRDefault="00E64FA9" w:rsidP="002A24E0">
            <w:pPr>
              <w:spacing w:before="120" w:after="0" w:line="240" w:lineRule="auto"/>
              <w:ind w:left="619"/>
              <w:rPr>
                <w:rStyle w:val="Hyperlink"/>
                <w:rFonts w:ascii="Calibri Light" w:hAnsi="Calibri Light" w:cs="Miriam Fixed"/>
                <w:b/>
                <w:u w:val="none"/>
              </w:rPr>
            </w:pPr>
            <w:r w:rsidRPr="002A24E0">
              <w:rPr>
                <w:rStyle w:val="Hyperlink"/>
                <w:rFonts w:ascii="Calibri Light" w:hAnsi="Calibri Light" w:cs="Miriam Fixed"/>
                <w:color w:val="auto"/>
                <w:u w:val="none"/>
              </w:rPr>
              <w:t>See</w:t>
            </w:r>
            <w:r w:rsidRPr="002A24E0">
              <w:rPr>
                <w:rStyle w:val="Hyperlink"/>
                <w:rFonts w:ascii="Calibri Light" w:hAnsi="Calibri Light" w:cs="Miriam Fixed"/>
                <w:b/>
                <w:color w:val="auto"/>
                <w:u w:val="none"/>
              </w:rPr>
              <w:t>:</w:t>
            </w:r>
          </w:p>
          <w:p w:rsidR="00E64FA9" w:rsidRPr="002A24E0" w:rsidRDefault="005324BC" w:rsidP="00AA1F1E">
            <w:pPr>
              <w:pStyle w:val="ListParagraph"/>
              <w:numPr>
                <w:ilvl w:val="0"/>
                <w:numId w:val="6"/>
              </w:numPr>
              <w:spacing w:before="60" w:after="0" w:line="240" w:lineRule="auto"/>
              <w:ind w:left="979"/>
              <w:rPr>
                <w:rStyle w:val="Hyperlink"/>
                <w:rFonts w:ascii="Calibri Light" w:hAnsi="Calibri Light" w:cs="Miriam Fixed"/>
              </w:rPr>
            </w:pPr>
            <w:hyperlink r:id="rId26" w:history="1">
              <w:r w:rsidR="00E64FA9" w:rsidRPr="002A24E0">
                <w:rPr>
                  <w:rStyle w:val="Hyperlink"/>
                  <w:rFonts w:ascii="Calibri Light" w:hAnsi="Calibri Light" w:cs="Miriam Fixed"/>
                </w:rPr>
                <w:t>Oklahoma City National Memorial Foundation</w:t>
              </w:r>
            </w:hyperlink>
            <w:r w:rsidR="00E64FA9" w:rsidRPr="002A24E0">
              <w:rPr>
                <w:rStyle w:val="Hyperlink"/>
                <w:rFonts w:ascii="Calibri Light" w:hAnsi="Calibri Light" w:cs="Miriam Fixed"/>
              </w:rPr>
              <w:t xml:space="preserve"> </w:t>
            </w:r>
          </w:p>
          <w:p w:rsidR="00436B85" w:rsidRPr="002A24E0" w:rsidRDefault="005324BC" w:rsidP="002A24E0">
            <w:pPr>
              <w:pStyle w:val="ListParagraph"/>
              <w:numPr>
                <w:ilvl w:val="0"/>
                <w:numId w:val="6"/>
              </w:numPr>
              <w:spacing w:before="60" w:after="120" w:line="240" w:lineRule="auto"/>
              <w:ind w:left="979"/>
              <w:rPr>
                <w:rFonts w:ascii="Calibri Light" w:eastAsia="Calibri" w:hAnsi="Calibri Light" w:cs="Miriam Fixed"/>
                <w:color w:val="0000FF"/>
                <w:u w:val="single"/>
              </w:rPr>
            </w:pPr>
            <w:hyperlink r:id="rId27" w:history="1">
              <w:r w:rsidR="00E64FA9" w:rsidRPr="002A24E0">
                <w:rPr>
                  <w:rStyle w:val="Hyperlink"/>
                  <w:rFonts w:ascii="Calibri Light" w:hAnsi="Calibri Light" w:cs="Miriam Fixed"/>
                </w:rPr>
                <w:t>9/11 Memorial Fund</w:t>
              </w:r>
            </w:hyperlink>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026337" w:rsidP="002A24E0">
            <w:pPr>
              <w:spacing w:before="60" w:after="0" w:line="240" w:lineRule="auto"/>
              <w:rPr>
                <w:rFonts w:ascii="Calibri Light" w:hAnsi="Calibri Light" w:cs="Miriam Fixed"/>
                <w:b/>
              </w:rPr>
            </w:pPr>
            <w:r w:rsidRPr="002A24E0">
              <w:rPr>
                <w:rFonts w:ascii="Calibri Light" w:hAnsi="Calibri Light" w:cs="Miriam Fixed"/>
                <w:b/>
              </w:rPr>
              <w:t>Volunteer Management Protocol</w:t>
            </w:r>
          </w:p>
          <w:p w:rsidR="000B6222" w:rsidRPr="002A24E0" w:rsidRDefault="002946B7" w:rsidP="002A24E0">
            <w:pPr>
              <w:spacing w:before="60" w:after="0" w:line="240" w:lineRule="auto"/>
              <w:rPr>
                <w:rFonts w:ascii="Calibri Light" w:hAnsi="Calibri Light" w:cs="Miriam Fixed"/>
              </w:rPr>
            </w:pPr>
            <w:r w:rsidRPr="002A24E0">
              <w:rPr>
                <w:rFonts w:ascii="Calibri Light" w:hAnsi="Calibri Light" w:cs="Miriam Fixed"/>
              </w:rPr>
              <w:t>A process needs to be developed for training volunteers in advance of an event and for supervising, assigning, and assisting them during the response and recovery phases. Spontaneous volunteers should also be addressed.</w:t>
            </w:r>
          </w:p>
          <w:p w:rsidR="00436B85" w:rsidRPr="002A24E0" w:rsidRDefault="00436B85" w:rsidP="002A24E0">
            <w:pPr>
              <w:spacing w:before="200" w:after="0" w:line="240" w:lineRule="auto"/>
              <w:rPr>
                <w:rFonts w:ascii="Calibri Light" w:hAnsi="Calibri Light" w:cs="Miriam Fixed"/>
                <w:b/>
                <w:i/>
              </w:rPr>
            </w:pPr>
            <w:r w:rsidRPr="002A24E0">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Agency Responsible</w:t>
            </w:r>
            <w:r w:rsidR="004163F5" w:rsidRPr="002A24E0">
              <w:rPr>
                <w:rFonts w:ascii="Calibri Light" w:hAnsi="Calibri Light" w:cs="Miriam Fixed"/>
                <w:b/>
              </w:rPr>
              <w:t>/Partner Name</w:t>
            </w: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Current Status</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9566DF"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Continue to screen and deploy spontaneous volunteers during the recovery phase. </w:t>
            </w:r>
          </w:p>
          <w:p w:rsidR="009566DF" w:rsidRPr="002A24E0" w:rsidRDefault="009566DF" w:rsidP="002A24E0">
            <w:pPr>
              <w:spacing w:before="120" w:after="0" w:line="240" w:lineRule="auto"/>
              <w:ind w:left="619"/>
              <w:rPr>
                <w:rFonts w:ascii="Calibri Light" w:hAnsi="Calibri Light" w:cs="Miriam Fixed"/>
              </w:rPr>
            </w:pPr>
            <w:r w:rsidRPr="002A24E0">
              <w:rPr>
                <w:rFonts w:ascii="Calibri Light" w:hAnsi="Calibri Light" w:cs="Miriam Fixed"/>
              </w:rPr>
              <w:t>See:</w:t>
            </w:r>
          </w:p>
          <w:p w:rsidR="009566DF" w:rsidRPr="002A24E0" w:rsidRDefault="005324BC" w:rsidP="00AA1F1E">
            <w:pPr>
              <w:pStyle w:val="ListParagraph"/>
              <w:numPr>
                <w:ilvl w:val="0"/>
                <w:numId w:val="7"/>
              </w:numPr>
              <w:spacing w:before="60" w:after="0" w:line="240" w:lineRule="auto"/>
              <w:ind w:left="979"/>
              <w:rPr>
                <w:rFonts w:ascii="Calibri Light" w:hAnsi="Calibri Light" w:cs="Miriam Fixed"/>
              </w:rPr>
            </w:pPr>
            <w:hyperlink r:id="rId28" w:history="1">
              <w:r w:rsidR="009566DF" w:rsidRPr="002A24E0">
                <w:rPr>
                  <w:rStyle w:val="Hyperlink"/>
                  <w:rFonts w:ascii="Calibri Light" w:hAnsi="Calibri Light"/>
                </w:rPr>
                <w:t>National Volunt</w:t>
              </w:r>
              <w:r w:rsidR="009566DF" w:rsidRPr="002A24E0">
                <w:rPr>
                  <w:rStyle w:val="Hyperlink"/>
                  <w:rFonts w:ascii="Calibri Light" w:hAnsi="Calibri Light" w:cs="Miriam Fixed"/>
                </w:rPr>
                <w:t>ary</w:t>
              </w:r>
              <w:r w:rsidR="009566DF" w:rsidRPr="002A24E0">
                <w:rPr>
                  <w:rStyle w:val="Hyperlink"/>
                  <w:rFonts w:ascii="Calibri Light" w:hAnsi="Calibri Light"/>
                </w:rPr>
                <w:t xml:space="preserve"> Organizations Active in Disaster</w:t>
              </w:r>
            </w:hyperlink>
          </w:p>
          <w:p w:rsidR="00436B85" w:rsidRPr="002A24E0" w:rsidRDefault="005324BC" w:rsidP="002A24E0">
            <w:pPr>
              <w:pStyle w:val="ListParagraph"/>
              <w:numPr>
                <w:ilvl w:val="0"/>
                <w:numId w:val="7"/>
              </w:numPr>
              <w:spacing w:before="60" w:after="120" w:line="240" w:lineRule="auto"/>
              <w:ind w:left="979"/>
              <w:rPr>
                <w:rFonts w:ascii="Calibri Light" w:hAnsi="Calibri Light" w:cs="Miriam Fixed"/>
              </w:rPr>
            </w:pPr>
            <w:hyperlink r:id="rId29" w:history="1">
              <w:r w:rsidR="009566DF" w:rsidRPr="002A24E0">
                <w:rPr>
                  <w:rStyle w:val="Hyperlink"/>
                  <w:rFonts w:ascii="Calibri Light" w:hAnsi="Calibri Light"/>
                </w:rPr>
                <w:t>American Red Cross</w:t>
              </w:r>
            </w:hyperlink>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r w:rsidRPr="002A24E0">
              <w:rPr>
                <w:rFonts w:ascii="Calibri Light" w:hAnsi="Calibri Light" w:cs="Miriam Fixed"/>
                <w:b/>
              </w:rPr>
              <w:t>D</w:t>
            </w:r>
            <w:r w:rsidR="00026337" w:rsidRPr="002A24E0">
              <w:rPr>
                <w:rFonts w:ascii="Calibri Light" w:hAnsi="Calibri Light" w:cs="Miriam Fixed"/>
                <w:b/>
              </w:rPr>
              <w:t xml:space="preserve">onation Management Protocol </w:t>
            </w:r>
            <w:r w:rsidRPr="002A24E0">
              <w:rPr>
                <w:rFonts w:ascii="Calibri Light" w:hAnsi="Calibri Light" w:cs="Miriam Fixed"/>
                <w:b/>
              </w:rPr>
              <w:t>(</w:t>
            </w:r>
            <w:r w:rsidR="002946B7" w:rsidRPr="002A24E0">
              <w:rPr>
                <w:rFonts w:ascii="Calibri Light" w:hAnsi="Calibri Light" w:cs="Miriam Fixed"/>
                <w:b/>
              </w:rPr>
              <w:t>Funds, Good, and Services</w:t>
            </w:r>
            <w:r w:rsidRPr="002A24E0">
              <w:rPr>
                <w:rFonts w:ascii="Calibri Light" w:hAnsi="Calibri Light" w:cs="Miriam Fixed"/>
                <w:b/>
              </w:rPr>
              <w:t xml:space="preserve">) </w:t>
            </w:r>
          </w:p>
          <w:p w:rsidR="002946B7" w:rsidRPr="002A24E0" w:rsidRDefault="00131765" w:rsidP="002A24E0">
            <w:pPr>
              <w:spacing w:before="60" w:after="0" w:line="240" w:lineRule="auto"/>
              <w:rPr>
                <w:rFonts w:ascii="Calibri Light" w:eastAsia="Calibri" w:hAnsi="Calibri Light"/>
              </w:rPr>
            </w:pPr>
            <w:r w:rsidRPr="002A24E0">
              <w:rPr>
                <w:rFonts w:ascii="Calibri Light" w:hAnsi="Calibri Light" w:cs="Miriam Fixed"/>
              </w:rPr>
              <w:lastRenderedPageBreak/>
              <w:t>D</w:t>
            </w:r>
            <w:r w:rsidR="002946B7" w:rsidRPr="002A24E0">
              <w:rPr>
                <w:rFonts w:ascii="Calibri Light" w:hAnsi="Calibri Light" w:cs="Miriam Fixed"/>
              </w:rPr>
              <w:t xml:space="preserve">onation management is a complex process that can be managed effectively if planned for in advance of an event. Donation management and disbursement can be one of the most challenging aspects of response and recovery. </w:t>
            </w:r>
            <w:r w:rsidR="002946B7" w:rsidRPr="002A24E0">
              <w:rPr>
                <w:rFonts w:ascii="Calibri Light" w:eastAsia="Calibri" w:hAnsi="Calibri Light"/>
              </w:rPr>
              <w:t>Not everyone in the community will agree on the final donation management strategy, and you must keep the entire community’s needs in mind. Be aware that there may be a perceived inequity of compensation between victims of mass violence and terrorism and victims of other types of crimes.</w:t>
            </w:r>
          </w:p>
          <w:p w:rsidR="00436B85" w:rsidRPr="002A24E0" w:rsidRDefault="00436B85" w:rsidP="002A24E0">
            <w:pPr>
              <w:spacing w:before="200" w:after="0" w:line="240" w:lineRule="auto"/>
              <w:rPr>
                <w:rFonts w:ascii="Calibri Light" w:hAnsi="Calibri Light" w:cs="Miriam Fixed"/>
                <w:b/>
                <w:i/>
              </w:rPr>
            </w:pPr>
            <w:r w:rsidRPr="002A24E0">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lastRenderedPageBreak/>
              <w:t>Agency Responsible</w:t>
            </w:r>
            <w:r w:rsidR="004163F5" w:rsidRPr="002A24E0">
              <w:rPr>
                <w:rFonts w:ascii="Calibri Light" w:hAnsi="Calibri Light" w:cs="Miriam Fixed"/>
                <w:b/>
              </w:rPr>
              <w:t xml:space="preserve">/Partner </w:t>
            </w:r>
            <w:r w:rsidR="004163F5" w:rsidRPr="002A24E0">
              <w:rPr>
                <w:rFonts w:ascii="Calibri Light" w:hAnsi="Calibri Light" w:cs="Miriam Fixed"/>
                <w:b/>
              </w:rPr>
              <w:lastRenderedPageBreak/>
              <w:t>Name</w:t>
            </w: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lastRenderedPageBreak/>
              <w:t>Current Status</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9566DF" w:rsidP="002A24E0">
            <w:pPr>
              <w:spacing w:before="60" w:after="0" w:line="240" w:lineRule="auto"/>
              <w:rPr>
                <w:rFonts w:ascii="Calibri Light" w:hAnsi="Calibri Light" w:cs="Miriam Fixed"/>
              </w:rPr>
            </w:pPr>
            <w:r w:rsidRPr="002A24E0">
              <w:rPr>
                <w:rFonts w:ascii="Calibri Light" w:hAnsi="Calibri Light" w:cs="Miriam Fixed"/>
                <w:b/>
              </w:rPr>
              <w:t>Funds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Del="00E900F8"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Continue to coordinate with the nonprofit organization that serve</w:t>
            </w:r>
            <w:r w:rsidR="009566DF" w:rsidRPr="002A24E0">
              <w:rPr>
                <w:rFonts w:ascii="Calibri Light" w:hAnsi="Calibri Light" w:cs="Miriam Fixed"/>
              </w:rPr>
              <w:t>s</w:t>
            </w:r>
            <w:r w:rsidRPr="002A24E0">
              <w:rPr>
                <w:rFonts w:ascii="Calibri Light" w:hAnsi="Calibri Light" w:cs="Miriam Fixed"/>
              </w:rPr>
              <w:t xml:space="preserve"> as a centralized collection and disbursement entity for monetary donations.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9566DF" w:rsidP="002A24E0">
            <w:pPr>
              <w:spacing w:before="60" w:after="0" w:line="240" w:lineRule="auto"/>
              <w:rPr>
                <w:rFonts w:ascii="Calibri Light" w:hAnsi="Calibri Light" w:cs="Miriam Fixed"/>
              </w:rPr>
            </w:pPr>
            <w:r w:rsidRPr="002A24E0">
              <w:rPr>
                <w:rFonts w:ascii="Calibri Light" w:hAnsi="Calibri Light" w:cs="Miriam Fixed"/>
              </w:rPr>
              <w:t>Let</w:t>
            </w:r>
            <w:r w:rsidR="00436B85" w:rsidRPr="002A24E0">
              <w:rPr>
                <w:rFonts w:ascii="Calibri Light" w:hAnsi="Calibri Light" w:cs="Miriam Fixed"/>
              </w:rPr>
              <w:t xml:space="preserve"> the public </w:t>
            </w:r>
            <w:r w:rsidRPr="002A24E0">
              <w:rPr>
                <w:rFonts w:ascii="Calibri Light" w:hAnsi="Calibri Light" w:cs="Miriam Fixed"/>
              </w:rPr>
              <w:t xml:space="preserve">know </w:t>
            </w:r>
            <w:r w:rsidR="00436B85" w:rsidRPr="002A24E0">
              <w:rPr>
                <w:rFonts w:ascii="Calibri Light" w:hAnsi="Calibri Light" w:cs="Miriam Fixed"/>
              </w:rPr>
              <w:t>where to send donations and how their donations will be used. Consider leveraging technology (</w:t>
            </w:r>
            <w:r w:rsidR="00131765" w:rsidRPr="002A24E0">
              <w:rPr>
                <w:rFonts w:ascii="Calibri Light" w:hAnsi="Calibri Light" w:cs="Miriam Fixed"/>
              </w:rPr>
              <w:t xml:space="preserve">e.g., </w:t>
            </w:r>
            <w:r w:rsidR="00436B85" w:rsidRPr="002A24E0">
              <w:rPr>
                <w:rFonts w:ascii="Calibri Light" w:hAnsi="Calibri Light" w:cs="Miriam Fixed"/>
              </w:rPr>
              <w:t>social media, texting) and the media to assist in providing information to the public on the process for making donations.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9566DF" w:rsidP="002A24E0">
            <w:pPr>
              <w:spacing w:before="60" w:after="0" w:line="240" w:lineRule="auto"/>
              <w:rPr>
                <w:rFonts w:ascii="Calibri Light" w:hAnsi="Calibri Light" w:cs="Miriam Fixed"/>
              </w:rPr>
            </w:pPr>
            <w:r w:rsidRPr="002A24E0">
              <w:rPr>
                <w:rFonts w:ascii="Calibri Light" w:hAnsi="Calibri Light" w:cs="Miriam Fixed"/>
              </w:rPr>
              <w:t xml:space="preserve">Use </w:t>
            </w:r>
            <w:r w:rsidR="00436B85" w:rsidRPr="002A24E0">
              <w:rPr>
                <w:rFonts w:ascii="Calibri Light" w:hAnsi="Calibri Light" w:cs="Miriam Fixed"/>
              </w:rPr>
              <w:t xml:space="preserve">the database </w:t>
            </w:r>
            <w:r w:rsidRPr="002A24E0">
              <w:rPr>
                <w:rFonts w:ascii="Calibri Light" w:hAnsi="Calibri Light" w:cs="Miriam Fixed"/>
              </w:rPr>
              <w:t xml:space="preserve">developed during the planning phase </w:t>
            </w:r>
            <w:r w:rsidR="00436B85" w:rsidRPr="002A24E0">
              <w:rPr>
                <w:rFonts w:ascii="Calibri Light" w:hAnsi="Calibri Light" w:cs="Miriam Fixed"/>
              </w:rPr>
              <w:t xml:space="preserve">to </w:t>
            </w:r>
            <w:r w:rsidRPr="002A24E0">
              <w:rPr>
                <w:rFonts w:ascii="Calibri Light" w:hAnsi="Calibri Light" w:cs="Miriam Fixed"/>
              </w:rPr>
              <w:t>help</w:t>
            </w:r>
            <w:r w:rsidR="00436B85" w:rsidRPr="002A24E0">
              <w:rPr>
                <w:rFonts w:ascii="Calibri Light" w:hAnsi="Calibri Light" w:cs="Miriam Fixed"/>
              </w:rPr>
              <w:t xml:space="preserve"> collect, track, disburs</w:t>
            </w:r>
            <w:r w:rsidRPr="002A24E0">
              <w:rPr>
                <w:rFonts w:ascii="Calibri Light" w:hAnsi="Calibri Light" w:cs="Miriam Fixed"/>
              </w:rPr>
              <w:t>e</w:t>
            </w:r>
            <w:r w:rsidR="00436B85" w:rsidRPr="002A24E0">
              <w:rPr>
                <w:rFonts w:ascii="Calibri Light" w:hAnsi="Calibri Light" w:cs="Miriam Fixed"/>
              </w:rPr>
              <w:t>, and acknowledg</w:t>
            </w:r>
            <w:r w:rsidRPr="002A24E0">
              <w:rPr>
                <w:rFonts w:ascii="Calibri Light" w:hAnsi="Calibri Light" w:cs="Miriam Fixed"/>
              </w:rPr>
              <w:t>e</w:t>
            </w:r>
            <w:r w:rsidR="00436B85" w:rsidRPr="002A24E0">
              <w:rPr>
                <w:rFonts w:ascii="Calibri Light" w:hAnsi="Calibri Light" w:cs="Miriam Fixed"/>
              </w:rPr>
              <w:t xml:space="preserve"> monetary donations.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Coordinate the funding disbursement process with the victim advocates (</w:t>
            </w:r>
            <w:r w:rsidR="00131765" w:rsidRPr="002A24E0">
              <w:rPr>
                <w:rFonts w:ascii="Calibri Light" w:hAnsi="Calibri Light" w:cs="Miriam Fixed"/>
              </w:rPr>
              <w:t>e.g., liaison, navigator</w:t>
            </w:r>
            <w:r w:rsidRPr="002A24E0">
              <w:rPr>
                <w:rFonts w:ascii="Calibri Light" w:hAnsi="Calibri Light" w:cs="Miriam Fixed"/>
              </w:rPr>
              <w:t xml:space="preserve">) </w:t>
            </w:r>
            <w:r w:rsidR="00131765" w:rsidRPr="002A24E0">
              <w:rPr>
                <w:rFonts w:ascii="Calibri Light" w:hAnsi="Calibri Light" w:cs="Miriam Fixed"/>
              </w:rPr>
              <w:t xml:space="preserve">who will be assigned to victims and </w:t>
            </w:r>
            <w:r w:rsidRPr="002A24E0">
              <w:rPr>
                <w:rFonts w:ascii="Calibri Light" w:hAnsi="Calibri Light" w:cs="Miriam Fixed"/>
              </w:rPr>
              <w:t>family members.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9566DF" w:rsidP="002A24E0">
            <w:pPr>
              <w:spacing w:before="60" w:after="0" w:line="240" w:lineRule="auto"/>
              <w:rPr>
                <w:rFonts w:ascii="Calibri Light" w:hAnsi="Calibri Light" w:cs="Miriam Fixed"/>
              </w:rPr>
            </w:pPr>
            <w:r w:rsidRPr="002A24E0">
              <w:rPr>
                <w:rFonts w:ascii="Calibri Light" w:hAnsi="Calibri Light" w:cs="Miriam Fixed"/>
              </w:rPr>
              <w:t>M</w:t>
            </w:r>
            <w:r w:rsidR="00436B85" w:rsidRPr="002A24E0">
              <w:rPr>
                <w:rFonts w:ascii="Calibri Light" w:hAnsi="Calibri Light" w:cs="Miriam Fixed"/>
              </w:rPr>
              <w:t>anag</w:t>
            </w:r>
            <w:r w:rsidRPr="002A24E0">
              <w:rPr>
                <w:rFonts w:ascii="Calibri Light" w:hAnsi="Calibri Light" w:cs="Miriam Fixed"/>
              </w:rPr>
              <w:t>e</w:t>
            </w:r>
            <w:r w:rsidR="00436B85" w:rsidRPr="002A24E0">
              <w:rPr>
                <w:rFonts w:ascii="Calibri Light" w:hAnsi="Calibri Light" w:cs="Miriam Fixed"/>
              </w:rPr>
              <w:t xml:space="preserve"> specific donor requests.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Del="009566DF"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Del="009566DF"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Del="009566DF" w:rsidRDefault="00436B85" w:rsidP="002A24E0">
            <w:pPr>
              <w:spacing w:before="60" w:after="0" w:line="240" w:lineRule="auto"/>
              <w:rPr>
                <w:rFonts w:ascii="Calibri Light" w:hAnsi="Calibri Light" w:cs="Miriam Fixed"/>
                <w:b/>
              </w:rPr>
            </w:pPr>
            <w:r w:rsidRPr="002A24E0" w:rsidDel="009566DF">
              <w:rPr>
                <w:rFonts w:ascii="Calibri Light" w:hAnsi="Calibri Light" w:cs="Miriam Fixed"/>
              </w:rPr>
              <w:t>The initial needs assessment should be reviewed and updated on a regular basis to track ongoing, emerging, and any unanticipated needs of the community. Emerging and unanticipated needs need to be addressed as they surface to ensure that victims receive the necessary services.</w:t>
            </w:r>
          </w:p>
        </w:tc>
        <w:tc>
          <w:tcPr>
            <w:tcW w:w="2250" w:type="dxa"/>
            <w:tcBorders>
              <w:top w:val="single" w:sz="4" w:space="0" w:color="auto"/>
              <w:left w:val="single" w:sz="4" w:space="0" w:color="auto"/>
              <w:bottom w:val="single" w:sz="4" w:space="0" w:color="auto"/>
              <w:right w:val="single" w:sz="4" w:space="0" w:color="auto"/>
            </w:tcBorders>
          </w:tcPr>
          <w:p w:rsidR="00436B85" w:rsidRPr="002A24E0" w:rsidDel="009566DF"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Del="009566DF"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hideMark/>
          </w:tcPr>
          <w:p w:rsidR="009566DF" w:rsidRPr="002A24E0" w:rsidRDefault="009566DF" w:rsidP="002A24E0">
            <w:pPr>
              <w:spacing w:before="120" w:after="0" w:line="240" w:lineRule="auto"/>
              <w:ind w:left="619"/>
              <w:rPr>
                <w:rFonts w:ascii="Calibri Light" w:hAnsi="Calibri Light" w:cs="Miriam Fixed"/>
              </w:rPr>
            </w:pPr>
            <w:r w:rsidRPr="002A24E0">
              <w:rPr>
                <w:rFonts w:ascii="Calibri Light" w:hAnsi="Calibri Light" w:cs="Miriam Fixed"/>
              </w:rPr>
              <w:t>See:</w:t>
            </w:r>
          </w:p>
          <w:p w:rsidR="009566DF" w:rsidRPr="002A24E0" w:rsidRDefault="005324BC" w:rsidP="00AA1F1E">
            <w:pPr>
              <w:pStyle w:val="ListParagraph"/>
              <w:numPr>
                <w:ilvl w:val="0"/>
                <w:numId w:val="8"/>
              </w:numPr>
              <w:spacing w:before="60" w:after="0" w:line="240" w:lineRule="auto"/>
              <w:ind w:left="979"/>
              <w:rPr>
                <w:rFonts w:ascii="Calibri Light" w:hAnsi="Calibri Light" w:cs="Miriam Fixed"/>
              </w:rPr>
            </w:pPr>
            <w:hyperlink r:id="rId30" w:history="1">
              <w:r w:rsidR="009566DF" w:rsidRPr="002A24E0">
                <w:rPr>
                  <w:rStyle w:val="Hyperlink"/>
                  <w:rFonts w:ascii="Calibri Light" w:hAnsi="Calibri Light" w:cs="Miriam Fixed"/>
                </w:rPr>
                <w:t>The One Fund</w:t>
              </w:r>
            </w:hyperlink>
            <w:r w:rsidR="009566DF" w:rsidRPr="002A24E0">
              <w:rPr>
                <w:rFonts w:ascii="Calibri Light" w:hAnsi="Calibri Light" w:cs="Miriam Fixed"/>
              </w:rPr>
              <w:t xml:space="preserve"> (Boston, Massachusetts)</w:t>
            </w:r>
          </w:p>
          <w:p w:rsidR="009566DF" w:rsidRPr="002A24E0" w:rsidRDefault="005324BC" w:rsidP="00AA1F1E">
            <w:pPr>
              <w:pStyle w:val="ListParagraph"/>
              <w:numPr>
                <w:ilvl w:val="0"/>
                <w:numId w:val="8"/>
              </w:numPr>
              <w:spacing w:before="60" w:after="0" w:line="240" w:lineRule="auto"/>
              <w:ind w:left="979"/>
              <w:rPr>
                <w:rFonts w:ascii="Calibri Light" w:hAnsi="Calibri Light" w:cs="Miriam Fixed"/>
              </w:rPr>
            </w:pPr>
            <w:hyperlink r:id="rId31" w:history="1">
              <w:r w:rsidR="009566DF" w:rsidRPr="002A24E0">
                <w:rPr>
                  <w:rStyle w:val="Hyperlink"/>
                  <w:rFonts w:ascii="Calibri Light" w:hAnsi="Calibri Light"/>
                </w:rPr>
                <w:t>September 11th Victim Compensation Fund</w:t>
              </w:r>
            </w:hyperlink>
          </w:p>
          <w:p w:rsidR="009566DF" w:rsidRPr="002A24E0" w:rsidRDefault="005324BC" w:rsidP="00AA1F1E">
            <w:pPr>
              <w:pStyle w:val="ListParagraph"/>
              <w:numPr>
                <w:ilvl w:val="0"/>
                <w:numId w:val="8"/>
              </w:numPr>
              <w:spacing w:before="60" w:after="0" w:line="240" w:lineRule="auto"/>
              <w:ind w:left="979"/>
              <w:rPr>
                <w:rStyle w:val="Hyperlink"/>
                <w:rFonts w:ascii="Calibri Light" w:eastAsia="Calibri" w:hAnsi="Calibri Light" w:cs="Miriam Fixed"/>
              </w:rPr>
            </w:pPr>
            <w:hyperlink r:id="rId32" w:history="1">
              <w:r w:rsidR="009566DF" w:rsidRPr="002A24E0">
                <w:rPr>
                  <w:rStyle w:val="Hyperlink"/>
                  <w:rFonts w:ascii="Calibri Light" w:hAnsi="Calibri Light" w:cs="Miriam Fixed"/>
                </w:rPr>
                <w:t>Oklahoma City Disaster Relief Fund</w:t>
              </w:r>
            </w:hyperlink>
          </w:p>
          <w:p w:rsidR="00436B85" w:rsidRPr="002A24E0" w:rsidRDefault="005324BC" w:rsidP="002A24E0">
            <w:pPr>
              <w:pStyle w:val="ListParagraph"/>
              <w:numPr>
                <w:ilvl w:val="0"/>
                <w:numId w:val="8"/>
              </w:numPr>
              <w:spacing w:before="60" w:after="120" w:line="240" w:lineRule="auto"/>
              <w:ind w:left="979"/>
              <w:rPr>
                <w:rFonts w:ascii="Calibri Light" w:eastAsia="Calibri" w:hAnsi="Calibri Light" w:cs="Miriam Fixed"/>
                <w:color w:val="0000FF"/>
                <w:u w:val="single"/>
              </w:rPr>
            </w:pPr>
            <w:hyperlink r:id="rId33" w:history="1">
              <w:r w:rsidR="009566DF" w:rsidRPr="002A24E0">
                <w:rPr>
                  <w:rStyle w:val="Hyperlink"/>
                  <w:rFonts w:ascii="Calibri Light" w:hAnsi="Calibri Light" w:cs="Miriam Fixed"/>
                </w:rPr>
                <w:t>National Compassion Fund</w:t>
              </w:r>
            </w:hyperlink>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bl>
    <w:p w:rsidR="004A3DE0" w:rsidRPr="000F62CF" w:rsidRDefault="004A3DE0">
      <w:r w:rsidRPr="000F62CF">
        <w:br w:type="page"/>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740"/>
        <w:gridCol w:w="2250"/>
        <w:gridCol w:w="3420"/>
      </w:tblGrid>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9566DF" w:rsidP="002A24E0">
            <w:pPr>
              <w:spacing w:before="60" w:after="0" w:line="240" w:lineRule="auto"/>
              <w:rPr>
                <w:rFonts w:ascii="Calibri Light" w:hAnsi="Calibri Light" w:cs="Miriam Fixed"/>
                <w:b/>
              </w:rPr>
            </w:pPr>
            <w:r w:rsidRPr="002A24E0">
              <w:rPr>
                <w:rFonts w:ascii="Calibri Light" w:hAnsi="Calibri Light" w:cs="Miriam Fixed"/>
                <w:b/>
              </w:rPr>
              <w:t>Goods and Services</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Del="00E900F8"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0B1113" w:rsidP="002A24E0">
            <w:pPr>
              <w:spacing w:before="60" w:after="0" w:line="240" w:lineRule="auto"/>
              <w:rPr>
                <w:rFonts w:ascii="Calibri Light" w:hAnsi="Calibri Light" w:cs="Miriam Fixed"/>
              </w:rPr>
            </w:pPr>
            <w:r w:rsidRPr="002A24E0">
              <w:rPr>
                <w:rFonts w:ascii="Calibri Light" w:hAnsi="Calibri Light" w:cs="Miriam Fixed"/>
              </w:rPr>
              <w:t xml:space="preserve">Use </w:t>
            </w:r>
            <w:r w:rsidR="00436B85" w:rsidRPr="002A24E0">
              <w:rPr>
                <w:rFonts w:ascii="Calibri Light" w:hAnsi="Calibri Light" w:cs="Miriam Fixed"/>
              </w:rPr>
              <w:t xml:space="preserve">the database </w:t>
            </w:r>
            <w:r w:rsidRPr="002A24E0">
              <w:rPr>
                <w:rFonts w:ascii="Calibri Light" w:hAnsi="Calibri Light" w:cs="Miriam Fixed"/>
              </w:rPr>
              <w:t xml:space="preserve">developed during the planning phase </w:t>
            </w:r>
            <w:r w:rsidR="00436B85" w:rsidRPr="002A24E0">
              <w:rPr>
                <w:rFonts w:ascii="Calibri Light" w:hAnsi="Calibri Light" w:cs="Miriam Fixed"/>
              </w:rPr>
              <w:t xml:space="preserve">to </w:t>
            </w:r>
            <w:r w:rsidRPr="002A24E0">
              <w:rPr>
                <w:rFonts w:ascii="Calibri Light" w:hAnsi="Calibri Light" w:cs="Miriam Fixed"/>
              </w:rPr>
              <w:t>help</w:t>
            </w:r>
            <w:r w:rsidR="00436B85" w:rsidRPr="002A24E0">
              <w:rPr>
                <w:rFonts w:ascii="Calibri Light" w:hAnsi="Calibri Light" w:cs="Miriam Fixed"/>
              </w:rPr>
              <w:t xml:space="preserve"> collect, track, disburs</w:t>
            </w:r>
            <w:r w:rsidRPr="002A24E0">
              <w:rPr>
                <w:rFonts w:ascii="Calibri Light" w:hAnsi="Calibri Light" w:cs="Miriam Fixed"/>
              </w:rPr>
              <w:t>e</w:t>
            </w:r>
            <w:r w:rsidR="00436B85" w:rsidRPr="002A24E0">
              <w:rPr>
                <w:rFonts w:ascii="Calibri Light" w:hAnsi="Calibri Light" w:cs="Miriam Fixed"/>
              </w:rPr>
              <w:t>, and acknowledg</w:t>
            </w:r>
            <w:r w:rsidRPr="002A24E0">
              <w:rPr>
                <w:rFonts w:ascii="Calibri Light" w:hAnsi="Calibri Light" w:cs="Miriam Fixed"/>
              </w:rPr>
              <w:t>e</w:t>
            </w:r>
            <w:r w:rsidR="00436B85" w:rsidRPr="002A24E0">
              <w:rPr>
                <w:rFonts w:ascii="Calibri Light" w:hAnsi="Calibri Light" w:cs="Miriam Fixed"/>
              </w:rPr>
              <w:t xml:space="preserve"> donations of goods and services.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Store and manage donated goods in a local facility/warehouse.</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0B1113" w:rsidP="002A24E0">
            <w:pPr>
              <w:spacing w:before="60" w:after="0" w:line="240" w:lineRule="auto"/>
              <w:rPr>
                <w:rFonts w:ascii="Calibri Light" w:hAnsi="Calibri Light" w:cs="Miriam Fixed"/>
              </w:rPr>
            </w:pPr>
            <w:r w:rsidRPr="002A24E0">
              <w:rPr>
                <w:rFonts w:ascii="Calibri Light" w:hAnsi="Calibri Light" w:cs="Miriam Fixed"/>
              </w:rPr>
              <w:t>Let</w:t>
            </w:r>
            <w:r w:rsidR="00436B85" w:rsidRPr="002A24E0">
              <w:rPr>
                <w:rFonts w:ascii="Calibri Light" w:hAnsi="Calibri Light" w:cs="Miriam Fixed"/>
              </w:rPr>
              <w:t xml:space="preserve"> the public </w:t>
            </w:r>
            <w:r w:rsidRPr="002A24E0">
              <w:rPr>
                <w:rFonts w:ascii="Calibri Light" w:hAnsi="Calibri Light" w:cs="Miriam Fixed"/>
              </w:rPr>
              <w:t xml:space="preserve">know </w:t>
            </w:r>
            <w:r w:rsidR="00436B85" w:rsidRPr="002A24E0">
              <w:rPr>
                <w:rFonts w:ascii="Calibri Light" w:hAnsi="Calibri Light" w:cs="Miriam Fixed"/>
              </w:rPr>
              <w:t>where to send</w:t>
            </w:r>
            <w:r w:rsidRPr="002A24E0">
              <w:rPr>
                <w:rFonts w:ascii="Calibri Light" w:hAnsi="Calibri Light" w:cs="Miriam Fixed"/>
              </w:rPr>
              <w:t xml:space="preserve"> and </w:t>
            </w:r>
            <w:r w:rsidR="00436B85" w:rsidRPr="002A24E0">
              <w:rPr>
                <w:rFonts w:ascii="Calibri Light" w:hAnsi="Calibri Light" w:cs="Miriam Fixed"/>
              </w:rPr>
              <w:t>bring donations (</w:t>
            </w:r>
            <w:r w:rsidR="00131765" w:rsidRPr="002A24E0">
              <w:rPr>
                <w:rFonts w:ascii="Calibri Light" w:hAnsi="Calibri Light" w:cs="Miriam Fixed"/>
              </w:rPr>
              <w:t xml:space="preserve">e.g., supplies, goods, </w:t>
            </w:r>
            <w:r w:rsidR="00436B85" w:rsidRPr="002A24E0">
              <w:rPr>
                <w:rFonts w:ascii="Calibri Light" w:hAnsi="Calibri Light" w:cs="Miriam Fixed"/>
              </w:rPr>
              <w:t>perishable items) and how their donations will be used. Consider leveraging technology and the media to collect donations (</w:t>
            </w:r>
            <w:r w:rsidR="00131765" w:rsidRPr="002A24E0">
              <w:rPr>
                <w:rFonts w:ascii="Calibri Light" w:hAnsi="Calibri Light" w:cs="Miriam Fixed"/>
              </w:rPr>
              <w:t>e.g., social media, texting</w:t>
            </w:r>
            <w:r w:rsidR="00436B85" w:rsidRPr="002A24E0">
              <w:rPr>
                <w:rFonts w:ascii="Calibri Light" w:hAnsi="Calibri Light" w:cs="Miriam Fixed"/>
              </w:rPr>
              <w:t>)</w:t>
            </w:r>
            <w:r w:rsidR="00131765" w:rsidRPr="002A24E0">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If you </w:t>
            </w:r>
            <w:r w:rsidR="000B1113" w:rsidRPr="002A24E0">
              <w:rPr>
                <w:rFonts w:ascii="Calibri Light" w:hAnsi="Calibri Light" w:cs="Miriam Fixed"/>
              </w:rPr>
              <w:t>no longer need</w:t>
            </w:r>
            <w:r w:rsidRPr="002A24E0">
              <w:rPr>
                <w:rFonts w:ascii="Calibri Light" w:hAnsi="Calibri Light" w:cs="Miriam Fixed"/>
              </w:rPr>
              <w:t xml:space="preserve"> donations, consider modifying your communications strat</w:t>
            </w:r>
            <w:r w:rsidR="00131765" w:rsidRPr="002A24E0">
              <w:rPr>
                <w:rFonts w:ascii="Calibri Light" w:hAnsi="Calibri Light" w:cs="Miriam Fixed"/>
              </w:rPr>
              <w:t>egy to direct the public to dona</w:t>
            </w:r>
            <w:r w:rsidRPr="002A24E0">
              <w:rPr>
                <w:rFonts w:ascii="Calibri Light" w:hAnsi="Calibri Light" w:cs="Miriam Fixed"/>
              </w:rPr>
              <w:t>te to a local charitable organization</w:t>
            </w:r>
            <w:r w:rsidR="000B6222" w:rsidRPr="002A24E0">
              <w:rPr>
                <w:rFonts w:ascii="Calibri Light" w:hAnsi="Calibri Light" w:cs="Miriam Fixed"/>
              </w:rPr>
              <w:t xml:space="preserve"> in honor of crime victims</w:t>
            </w:r>
            <w:r w:rsidRPr="002A24E0">
              <w:rPr>
                <w:rFonts w:ascii="Calibri Light" w:hAnsi="Calibri Light" w:cs="Miriam Fixed"/>
              </w:rPr>
              <w:t xml:space="preserve">.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Coordinate with victim advocates </w:t>
            </w:r>
            <w:r w:rsidR="009D3603" w:rsidRPr="002A24E0">
              <w:rPr>
                <w:rFonts w:ascii="Calibri Light" w:hAnsi="Calibri Light" w:cs="Miriam Fixed"/>
              </w:rPr>
              <w:t xml:space="preserve">to disburse goods and services.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165A84"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165A84" w:rsidRPr="002A24E0" w:rsidRDefault="00165A84"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shd w:val="clear" w:color="auto" w:fill="EEEAF2"/>
          </w:tcPr>
          <w:p w:rsidR="00165A84" w:rsidRPr="002A24E0" w:rsidRDefault="00165A84" w:rsidP="002A24E0">
            <w:pPr>
              <w:spacing w:before="60" w:after="0" w:line="240" w:lineRule="auto"/>
              <w:rPr>
                <w:rFonts w:ascii="Calibri Light" w:hAnsi="Calibri Light" w:cs="Miriam Fixed"/>
              </w:rPr>
            </w:pPr>
            <w:r w:rsidRPr="002A24E0">
              <w:rPr>
                <w:rFonts w:ascii="Calibri Light" w:hAnsi="Calibri Light" w:cs="Miriam Fixed"/>
              </w:rPr>
              <w:t xml:space="preserve">Coordinate with victims, victim advocates, and other relevant personnel regarding the disposal of donated items not used but intended for victims or victim support.  </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tcPr>
          <w:p w:rsidR="00165A84" w:rsidRPr="002A24E0" w:rsidRDefault="00165A84" w:rsidP="002A24E0">
            <w:pPr>
              <w:spacing w:before="60" w:after="0" w:line="240" w:lineRule="auto"/>
              <w:jc w:val="center"/>
              <w:rPr>
                <w:rFonts w:ascii="Calibri Light" w:hAnsi="Calibri Light" w:cs="Miriam Fixed"/>
                <w:b/>
              </w:rPr>
            </w:pP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tcPr>
          <w:p w:rsidR="00165A84" w:rsidRPr="002A24E0" w:rsidRDefault="00165A84" w:rsidP="002A24E0">
            <w:pPr>
              <w:spacing w:before="60" w:after="0" w:line="240" w:lineRule="auto"/>
              <w:jc w:val="center"/>
              <w:rPr>
                <w:rFonts w:ascii="Calibri Light" w:hAnsi="Calibri Light" w:cs="Miriam Fixed"/>
                <w:b/>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shd w:val="clear" w:color="auto" w:fill="EEEAF2"/>
          </w:tcPr>
          <w:p w:rsidR="00436B85" w:rsidRPr="002A24E0" w:rsidRDefault="00436B85" w:rsidP="002A24E0">
            <w:pPr>
              <w:spacing w:before="60" w:after="0" w:line="240" w:lineRule="auto"/>
              <w:rPr>
                <w:rFonts w:ascii="Calibri Light" w:hAnsi="Calibri Light" w:cs="Miriam Fixed"/>
                <w:b/>
              </w:rPr>
            </w:pPr>
          </w:p>
        </w:tc>
        <w:tc>
          <w:tcPr>
            <w:tcW w:w="7740" w:type="dxa"/>
            <w:tcBorders>
              <w:top w:val="single" w:sz="4" w:space="0" w:color="auto"/>
              <w:left w:val="single" w:sz="4" w:space="0" w:color="auto"/>
              <w:bottom w:val="single" w:sz="4" w:space="0" w:color="auto"/>
              <w:right w:val="single" w:sz="4" w:space="0" w:color="auto"/>
            </w:tcBorders>
            <w:shd w:val="clear" w:color="auto" w:fill="EEEAF2"/>
            <w:hideMark/>
          </w:tcPr>
          <w:p w:rsidR="00436B85" w:rsidRPr="002A24E0" w:rsidRDefault="00436B85" w:rsidP="002A24E0">
            <w:pPr>
              <w:spacing w:before="60" w:after="0" w:line="240" w:lineRule="auto"/>
              <w:rPr>
                <w:rFonts w:ascii="Calibri Light" w:hAnsi="Calibri Light" w:cs="Miriam Fixed"/>
                <w:b/>
              </w:rPr>
            </w:pPr>
            <w:r w:rsidRPr="002A24E0">
              <w:rPr>
                <w:rFonts w:ascii="Calibri Light" w:hAnsi="Calibri Light" w:cs="Miriam Fixed"/>
                <w:b/>
              </w:rPr>
              <w:t>E</w:t>
            </w:r>
            <w:r w:rsidR="00026337" w:rsidRPr="002A24E0">
              <w:rPr>
                <w:rFonts w:ascii="Calibri Light" w:hAnsi="Calibri Light" w:cs="Miriam Fixed"/>
                <w:b/>
              </w:rPr>
              <w:t>mergency Funding Assistance Protocol</w:t>
            </w:r>
          </w:p>
          <w:p w:rsidR="00436B85" w:rsidRPr="002A24E0" w:rsidRDefault="002946B7" w:rsidP="002A24E0">
            <w:pPr>
              <w:spacing w:before="60" w:after="0" w:line="240" w:lineRule="auto"/>
              <w:rPr>
                <w:rFonts w:ascii="Calibri Light" w:hAnsi="Calibri Light" w:cs="Miriam Fixed"/>
              </w:rPr>
            </w:pPr>
            <w:r w:rsidRPr="002A24E0">
              <w:rPr>
                <w:rFonts w:ascii="Calibri Light" w:hAnsi="Calibri Light" w:cs="Miriam Fixed"/>
              </w:rPr>
              <w:t>After an event, community leaders will need to identify, review, and apply for direct financial assistance for individual victims, family members, local entities (businesses and organizations), and city, county, and state jurisdictions to meet victims’ needs during recovery.</w:t>
            </w:r>
          </w:p>
          <w:p w:rsidR="00436B85" w:rsidRPr="002A24E0" w:rsidRDefault="00436B85" w:rsidP="002A24E0">
            <w:pPr>
              <w:spacing w:before="200" w:after="0" w:line="240" w:lineRule="auto"/>
              <w:rPr>
                <w:rFonts w:ascii="Calibri Light" w:hAnsi="Calibri Light" w:cs="Miriam Fixed"/>
                <w:b/>
                <w:i/>
              </w:rPr>
            </w:pPr>
            <w:r w:rsidRPr="002A24E0">
              <w:rPr>
                <w:rFonts w:ascii="Calibri Light" w:hAnsi="Calibri Light" w:cs="Miriam Fixed"/>
                <w:b/>
                <w:i/>
              </w:rPr>
              <w:t xml:space="preserve">Key issues to consider: </w:t>
            </w:r>
          </w:p>
        </w:tc>
        <w:tc>
          <w:tcPr>
            <w:tcW w:w="225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Agency Responsible</w:t>
            </w:r>
            <w:r w:rsidR="004163F5" w:rsidRPr="002A24E0">
              <w:rPr>
                <w:rFonts w:ascii="Calibri Light" w:hAnsi="Calibri Light" w:cs="Miriam Fixed"/>
                <w:b/>
              </w:rPr>
              <w:t>/Partner Name</w:t>
            </w:r>
          </w:p>
        </w:tc>
        <w:tc>
          <w:tcPr>
            <w:tcW w:w="3420" w:type="dxa"/>
            <w:tcBorders>
              <w:top w:val="single" w:sz="4" w:space="0" w:color="auto"/>
              <w:left w:val="single" w:sz="4" w:space="0" w:color="auto"/>
              <w:bottom w:val="single" w:sz="4" w:space="0" w:color="auto"/>
              <w:right w:val="single" w:sz="4" w:space="0" w:color="auto"/>
            </w:tcBorders>
            <w:shd w:val="clear" w:color="auto" w:fill="EEEAF2"/>
            <w:vAlign w:val="bottom"/>
            <w:hideMark/>
          </w:tcPr>
          <w:p w:rsidR="00436B85" w:rsidRPr="002A24E0" w:rsidRDefault="00862BC3" w:rsidP="002A24E0">
            <w:pPr>
              <w:spacing w:before="60" w:after="0" w:line="240" w:lineRule="auto"/>
              <w:jc w:val="center"/>
              <w:rPr>
                <w:rFonts w:ascii="Calibri Light" w:hAnsi="Calibri Light" w:cs="Miriam Fixed"/>
                <w:b/>
              </w:rPr>
            </w:pPr>
            <w:r w:rsidRPr="002A24E0">
              <w:rPr>
                <w:rFonts w:ascii="Calibri Light" w:hAnsi="Calibri Light" w:cs="Miriam Fixed"/>
                <w:b/>
              </w:rPr>
              <w:t>Current Status</w:t>
            </w: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C910D3"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Develop/Implement </w:t>
            </w:r>
            <w:r w:rsidR="00C910D3" w:rsidRPr="002A24E0">
              <w:rPr>
                <w:rFonts w:ascii="Calibri Light" w:hAnsi="Calibri Light" w:cs="Miriam Fixed"/>
              </w:rPr>
              <w:t>your</w:t>
            </w:r>
            <w:r w:rsidRPr="002A24E0">
              <w:rPr>
                <w:rFonts w:ascii="Calibri Light" w:hAnsi="Calibri Light" w:cs="Miriam Fixed"/>
              </w:rPr>
              <w:t xml:space="preserve"> strategy for deliver</w:t>
            </w:r>
            <w:r w:rsidR="00C910D3" w:rsidRPr="002A24E0">
              <w:rPr>
                <w:rFonts w:ascii="Calibri Light" w:hAnsi="Calibri Light" w:cs="Miriam Fixed"/>
              </w:rPr>
              <w:t>ing</w:t>
            </w:r>
            <w:r w:rsidRPr="002A24E0">
              <w:rPr>
                <w:rFonts w:ascii="Calibri Light" w:hAnsi="Calibri Light" w:cs="Miriam Fixed"/>
              </w:rPr>
              <w:t xml:space="preserve"> emergency funding assistance to victims. </w:t>
            </w:r>
            <w:r w:rsidR="002068B4" w:rsidRPr="002A24E0">
              <w:rPr>
                <w:rFonts w:ascii="Calibri Light" w:hAnsi="Calibri Light" w:cs="Miriam Fixed"/>
              </w:rPr>
              <w:t>St</w:t>
            </w:r>
            <w:r w:rsidRPr="002A24E0">
              <w:rPr>
                <w:rFonts w:ascii="Calibri Light" w:hAnsi="Calibri Light" w:cs="Miriam Fixed"/>
              </w:rPr>
              <w:t xml:space="preserve">ate VOCA Compensation and Assistance Administrators </w:t>
            </w:r>
            <w:r w:rsidR="00C910D3" w:rsidRPr="002A24E0">
              <w:rPr>
                <w:rFonts w:ascii="Calibri Light" w:hAnsi="Calibri Light" w:cs="Miriam Fixed"/>
              </w:rPr>
              <w:t xml:space="preserve">should </w:t>
            </w:r>
            <w:r w:rsidRPr="002A24E0">
              <w:rPr>
                <w:rFonts w:ascii="Calibri Light" w:hAnsi="Calibri Light" w:cs="Miriam Fixed"/>
              </w:rPr>
              <w:t xml:space="preserve">coordinate with all other emergency assistance providers in the state to avoid duplication of services. </w:t>
            </w:r>
          </w:p>
          <w:p w:rsidR="00C910D3" w:rsidRPr="002A24E0" w:rsidRDefault="00C910D3" w:rsidP="002A24E0">
            <w:pPr>
              <w:spacing w:before="120" w:after="0" w:line="240" w:lineRule="auto"/>
              <w:ind w:left="619"/>
              <w:rPr>
                <w:rFonts w:ascii="Calibri Light" w:hAnsi="Calibri Light" w:cs="Miriam Fixed"/>
              </w:rPr>
            </w:pPr>
            <w:r w:rsidRPr="002A24E0">
              <w:rPr>
                <w:rFonts w:ascii="Calibri Light" w:hAnsi="Calibri Light" w:cs="Miriam Fixed"/>
              </w:rPr>
              <w:t>See:</w:t>
            </w:r>
          </w:p>
          <w:p w:rsidR="00C910D3" w:rsidRPr="002A24E0" w:rsidRDefault="005324BC" w:rsidP="00AA1F1E">
            <w:pPr>
              <w:pStyle w:val="ListParagraph"/>
              <w:numPr>
                <w:ilvl w:val="0"/>
                <w:numId w:val="9"/>
              </w:numPr>
              <w:spacing w:before="60" w:after="0" w:line="240" w:lineRule="auto"/>
              <w:ind w:left="979"/>
              <w:rPr>
                <w:rFonts w:ascii="Calibri Light" w:hAnsi="Calibri Light"/>
                <w:u w:val="single"/>
              </w:rPr>
            </w:pPr>
            <w:hyperlink r:id="rId34" w:history="1">
              <w:r w:rsidR="00C910D3" w:rsidRPr="002A24E0">
                <w:rPr>
                  <w:rStyle w:val="Hyperlink"/>
                  <w:rFonts w:ascii="Calibri Light" w:hAnsi="Calibri Light"/>
                </w:rPr>
                <w:t>National Association of VOCA Assistance Administrators</w:t>
              </w:r>
            </w:hyperlink>
          </w:p>
          <w:p w:rsidR="00436B85" w:rsidRPr="002A24E0" w:rsidRDefault="005324BC" w:rsidP="002A24E0">
            <w:pPr>
              <w:pStyle w:val="ListParagraph"/>
              <w:numPr>
                <w:ilvl w:val="0"/>
                <w:numId w:val="9"/>
              </w:numPr>
              <w:spacing w:before="60" w:after="120" w:line="240" w:lineRule="auto"/>
              <w:ind w:left="979"/>
              <w:rPr>
                <w:rFonts w:ascii="Calibri Light" w:hAnsi="Calibri Light"/>
              </w:rPr>
            </w:pPr>
            <w:hyperlink r:id="rId35" w:history="1">
              <w:r w:rsidR="00C910D3" w:rsidRPr="002A24E0">
                <w:rPr>
                  <w:rStyle w:val="Hyperlink"/>
                  <w:rFonts w:ascii="Calibri Light" w:hAnsi="Calibri Light"/>
                </w:rPr>
                <w:t>National Association of Crime Victim Compensation Boards</w:t>
              </w:r>
            </w:hyperlink>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2457A5" w:rsidRPr="002A24E0" w:rsidRDefault="0085656C" w:rsidP="002A24E0">
            <w:pPr>
              <w:spacing w:before="60" w:after="0" w:line="240" w:lineRule="auto"/>
              <w:rPr>
                <w:rFonts w:ascii="Calibri Light" w:hAnsi="Calibri Light" w:cs="Miriam Fixed"/>
              </w:rPr>
            </w:pPr>
            <w:r w:rsidRPr="002A24E0">
              <w:rPr>
                <w:rFonts w:ascii="Calibri Light" w:hAnsi="Calibri Light" w:cs="Miriam Fixed"/>
              </w:rPr>
              <w:t>C</w:t>
            </w:r>
            <w:r w:rsidR="00436B85" w:rsidRPr="002A24E0">
              <w:rPr>
                <w:rFonts w:ascii="Calibri Light" w:hAnsi="Calibri Light" w:cs="Miriam Fixed"/>
              </w:rPr>
              <w:t>ollaborat</w:t>
            </w:r>
            <w:r w:rsidRPr="002A24E0">
              <w:rPr>
                <w:rFonts w:ascii="Calibri Light" w:hAnsi="Calibri Light" w:cs="Miriam Fixed"/>
              </w:rPr>
              <w:t>e</w:t>
            </w:r>
            <w:r w:rsidR="00436B85" w:rsidRPr="002A24E0">
              <w:rPr>
                <w:rFonts w:ascii="Calibri Light" w:hAnsi="Calibri Light" w:cs="Miriam Fixed"/>
              </w:rPr>
              <w:t xml:space="preserve"> with grant writers to </w:t>
            </w:r>
            <w:r w:rsidRPr="002A24E0">
              <w:rPr>
                <w:rFonts w:ascii="Calibri Light" w:hAnsi="Calibri Light" w:cs="Miriam Fixed"/>
              </w:rPr>
              <w:t>prepare</w:t>
            </w:r>
            <w:r w:rsidR="00436B85" w:rsidRPr="002A24E0">
              <w:rPr>
                <w:rFonts w:ascii="Calibri Light" w:hAnsi="Calibri Light" w:cs="Miriam Fixed"/>
              </w:rPr>
              <w:t xml:space="preserve"> federal, state, and local grant submissions. </w:t>
            </w:r>
            <w:r w:rsidR="00436B85" w:rsidRPr="002A24E0">
              <w:rPr>
                <w:rFonts w:ascii="Calibri Light" w:hAnsi="Calibri Light" w:cs="Miriam Fixed"/>
              </w:rPr>
              <w:lastRenderedPageBreak/>
              <w:t xml:space="preserve">To expedite the funding request process, </w:t>
            </w:r>
            <w:r w:rsidRPr="002A24E0">
              <w:rPr>
                <w:rFonts w:ascii="Calibri Light" w:hAnsi="Calibri Light" w:cs="Miriam Fixed"/>
              </w:rPr>
              <w:t xml:space="preserve">have local organizations follow </w:t>
            </w:r>
            <w:r w:rsidR="00436B85" w:rsidRPr="002A24E0">
              <w:rPr>
                <w:rFonts w:ascii="Calibri Light" w:hAnsi="Calibri Light" w:cs="Miriam Fixed"/>
              </w:rPr>
              <w:t>a standard application and reporting process</w:t>
            </w:r>
            <w:r w:rsidR="000B6222" w:rsidRPr="002A24E0">
              <w:rPr>
                <w:rFonts w:ascii="Calibri Light" w:hAnsi="Calibri Light" w:cs="Miriam Fixed"/>
              </w:rPr>
              <w:t>—</w:t>
            </w:r>
            <w:r w:rsidR="00436B85" w:rsidRPr="002A24E0">
              <w:rPr>
                <w:rFonts w:ascii="Calibri Light" w:hAnsi="Calibri Light" w:cs="Miriam Fixed"/>
              </w:rPr>
              <w:t>including required performance measures</w:t>
            </w:r>
            <w:r w:rsidR="000B6222" w:rsidRPr="002A24E0">
              <w:rPr>
                <w:rFonts w:ascii="Calibri Light" w:hAnsi="Calibri Light" w:cs="Miriam Fixed"/>
              </w:rPr>
              <w:t>—</w:t>
            </w:r>
            <w:r w:rsidR="00436B85" w:rsidRPr="002A24E0">
              <w:rPr>
                <w:rFonts w:ascii="Calibri Light" w:hAnsi="Calibri Light" w:cs="Miriam Fixed"/>
              </w:rPr>
              <w:t>to apply for emergency funding from state and federal agencies.</w:t>
            </w:r>
          </w:p>
          <w:p w:rsidR="009D5E7A" w:rsidRPr="002A24E0" w:rsidRDefault="002457A5" w:rsidP="002A24E0">
            <w:pPr>
              <w:spacing w:before="120" w:after="120" w:line="240" w:lineRule="auto"/>
              <w:ind w:left="720"/>
              <w:rPr>
                <w:rFonts w:ascii="Calibri Light" w:hAnsi="Calibri Light" w:cs="Miriam Fixed"/>
              </w:rPr>
            </w:pPr>
            <w:r w:rsidRPr="002A24E0">
              <w:rPr>
                <w:rFonts w:ascii="Calibri Light" w:hAnsi="Calibri Light" w:cs="Miriam Fixed"/>
              </w:rPr>
              <w:t>See the</w:t>
            </w:r>
            <w:r w:rsidR="00436B85" w:rsidRPr="002A24E0">
              <w:rPr>
                <w:rFonts w:ascii="Calibri Light" w:hAnsi="Calibri Light" w:cs="Miriam Fixed"/>
              </w:rPr>
              <w:t xml:space="preserve"> </w:t>
            </w:r>
            <w:hyperlink r:id="rId36" w:history="1">
              <w:r w:rsidR="00436B85" w:rsidRPr="002A24E0">
                <w:rPr>
                  <w:rStyle w:val="Hyperlink"/>
                  <w:rFonts w:ascii="Calibri Light" w:hAnsi="Calibri Light" w:cs="Miriam Fixed"/>
                </w:rPr>
                <w:t>Foundation Center</w:t>
              </w:r>
            </w:hyperlink>
            <w:r w:rsidRPr="002A24E0">
              <w:rPr>
                <w:rFonts w:ascii="Calibri Light" w:hAnsi="Calibri Light" w:cs="Miriam Fixed"/>
              </w:rPr>
              <w:t>.</w:t>
            </w:r>
            <w:r w:rsidR="00165A84" w:rsidRPr="002A24E0">
              <w:rPr>
                <w:rFonts w:ascii="Calibri Light" w:hAnsi="Calibri Light" w:cs="Miriam Fixed"/>
              </w:rPr>
              <w:t xml:space="preserve"> This is a site that discusses philanthropy.</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232DAE" w:rsidRPr="002A24E0" w:rsidTr="002A24E0">
        <w:tc>
          <w:tcPr>
            <w:tcW w:w="468" w:type="dxa"/>
            <w:tcBorders>
              <w:top w:val="single" w:sz="4" w:space="0" w:color="auto"/>
              <w:left w:val="single" w:sz="4" w:space="0" w:color="auto"/>
              <w:bottom w:val="single" w:sz="4" w:space="0" w:color="auto"/>
              <w:right w:val="single" w:sz="4" w:space="0" w:color="auto"/>
            </w:tcBorders>
          </w:tcPr>
          <w:p w:rsidR="00232DAE" w:rsidRPr="002A24E0" w:rsidRDefault="00232DAE"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232DAE" w:rsidRPr="002A24E0" w:rsidRDefault="00232DAE" w:rsidP="002A24E0">
            <w:pPr>
              <w:spacing w:before="60" w:after="0" w:line="240" w:lineRule="auto"/>
              <w:rPr>
                <w:rFonts w:ascii="Calibri Light" w:hAnsi="Calibri Light" w:cs="Miriam Fixed"/>
              </w:rPr>
            </w:pPr>
            <w:r w:rsidRPr="002A24E0">
              <w:rPr>
                <w:rFonts w:ascii="Calibri Light" w:hAnsi="Calibri Light" w:cs="Miriam Fixed"/>
              </w:rPr>
              <w:t xml:space="preserve">Identify a primary agency to conduct the needs assessment and to coordinate with the </w:t>
            </w:r>
            <w:r w:rsidR="00165A84" w:rsidRPr="002A24E0">
              <w:rPr>
                <w:rFonts w:ascii="Calibri Light" w:hAnsi="Calibri Light" w:cs="Miriam Fixed"/>
              </w:rPr>
              <w:t xml:space="preserve">state </w:t>
            </w:r>
            <w:r w:rsidRPr="002A24E0">
              <w:rPr>
                <w:rFonts w:ascii="Calibri Light" w:hAnsi="Calibri Light" w:cs="Miriam Fixed"/>
              </w:rPr>
              <w:t xml:space="preserve">VOCA administrators and grant writers. </w:t>
            </w:r>
          </w:p>
        </w:tc>
        <w:tc>
          <w:tcPr>
            <w:tcW w:w="2250" w:type="dxa"/>
            <w:tcBorders>
              <w:top w:val="single" w:sz="4" w:space="0" w:color="auto"/>
              <w:left w:val="single" w:sz="4" w:space="0" w:color="auto"/>
              <w:bottom w:val="single" w:sz="4" w:space="0" w:color="auto"/>
              <w:right w:val="single" w:sz="4" w:space="0" w:color="auto"/>
            </w:tcBorders>
          </w:tcPr>
          <w:p w:rsidR="00232DAE" w:rsidRPr="002A24E0" w:rsidRDefault="00232DAE"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232DAE" w:rsidRPr="002A24E0" w:rsidRDefault="00232DAE" w:rsidP="002A24E0">
            <w:pPr>
              <w:spacing w:before="60" w:after="0" w:line="240" w:lineRule="auto"/>
              <w:rPr>
                <w:rFonts w:ascii="Calibri Light" w:hAnsi="Calibri Light" w:cs="Miriam Fixed"/>
                <w:b/>
                <w:i/>
                <w:u w:val="single"/>
              </w:rPr>
            </w:pPr>
          </w:p>
        </w:tc>
      </w:tr>
      <w:tr w:rsidR="002068B4" w:rsidRPr="002A24E0" w:rsidTr="002A24E0">
        <w:tc>
          <w:tcPr>
            <w:tcW w:w="468" w:type="dxa"/>
            <w:tcBorders>
              <w:top w:val="single" w:sz="4" w:space="0" w:color="auto"/>
              <w:left w:val="single" w:sz="4" w:space="0" w:color="auto"/>
              <w:bottom w:val="single" w:sz="4" w:space="0" w:color="auto"/>
              <w:right w:val="single" w:sz="4" w:space="0" w:color="auto"/>
            </w:tcBorders>
          </w:tcPr>
          <w:p w:rsidR="002068B4" w:rsidRPr="002A24E0" w:rsidRDefault="002068B4"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2068B4" w:rsidRPr="002A24E0" w:rsidRDefault="002068B4" w:rsidP="002A24E0">
            <w:pPr>
              <w:spacing w:before="60" w:after="0" w:line="240" w:lineRule="auto"/>
              <w:rPr>
                <w:rFonts w:ascii="Calibri Light" w:hAnsi="Calibri Light" w:cs="Miriam Fixed"/>
              </w:rPr>
            </w:pPr>
            <w:r w:rsidRPr="002A24E0">
              <w:rPr>
                <w:rFonts w:ascii="Calibri Light" w:hAnsi="Calibri Light" w:cs="Miriam Fixed"/>
              </w:rPr>
              <w:t xml:space="preserve">Review best practices in advance of </w:t>
            </w:r>
            <w:r w:rsidR="002457A5" w:rsidRPr="002A24E0">
              <w:rPr>
                <w:rFonts w:ascii="Calibri Light" w:hAnsi="Calibri Light" w:cs="Miriam Fixed"/>
              </w:rPr>
              <w:t>c</w:t>
            </w:r>
            <w:r w:rsidRPr="002A24E0">
              <w:rPr>
                <w:rFonts w:ascii="Calibri Light" w:hAnsi="Calibri Light" w:cs="Miriam Fixed"/>
              </w:rPr>
              <w:t>onduct</w:t>
            </w:r>
            <w:r w:rsidR="002457A5" w:rsidRPr="002A24E0">
              <w:rPr>
                <w:rFonts w:ascii="Calibri Light" w:hAnsi="Calibri Light" w:cs="Miriam Fixed"/>
              </w:rPr>
              <w:t>ing</w:t>
            </w:r>
            <w:r w:rsidRPr="002A24E0">
              <w:rPr>
                <w:rFonts w:ascii="Calibri Light" w:hAnsi="Calibri Light" w:cs="Miriam Fixed"/>
              </w:rPr>
              <w:t xml:space="preserve"> </w:t>
            </w:r>
            <w:r w:rsidR="00232DAE" w:rsidRPr="002A24E0">
              <w:rPr>
                <w:rFonts w:ascii="Calibri Light" w:hAnsi="Calibri Light" w:cs="Miriam Fixed"/>
              </w:rPr>
              <w:t>a</w:t>
            </w:r>
            <w:r w:rsidRPr="002A24E0">
              <w:rPr>
                <w:rFonts w:ascii="Calibri Light" w:hAnsi="Calibri Light" w:cs="Miriam Fixed"/>
              </w:rPr>
              <w:t xml:space="preserve"> needs assessment of the event’s overall impact on the community, victims, survivors, and family members</w:t>
            </w:r>
            <w:r w:rsidR="000B6222" w:rsidRPr="002A24E0">
              <w:rPr>
                <w:rFonts w:ascii="Calibri Light" w:hAnsi="Calibri Light" w:cs="Miriam Fixed"/>
              </w:rPr>
              <w:t>,</w:t>
            </w:r>
            <w:r w:rsidRPr="002A24E0">
              <w:rPr>
                <w:rFonts w:ascii="Calibri Light" w:hAnsi="Calibri Light" w:cs="Miriam Fixed"/>
              </w:rPr>
              <w:t xml:space="preserve"> and review and update it regularly</w:t>
            </w:r>
            <w:r w:rsidRPr="002A24E0">
              <w:rPr>
                <w:rFonts w:ascii="Calibri Light" w:hAnsi="Calibri Light" w:cs="Miriam Fixed"/>
                <w:i/>
              </w:rPr>
              <w:t xml:space="preserve">. </w:t>
            </w:r>
            <w:r w:rsidRPr="002A24E0">
              <w:rPr>
                <w:rFonts w:ascii="Calibri Light" w:hAnsi="Calibri Light" w:cs="Miriam Fixed"/>
              </w:rPr>
              <w:t xml:space="preserve">A needs assessment identifies the needs of the community as a whole and may be critical to the success of your applications for emergency funding assistance. </w:t>
            </w:r>
          </w:p>
          <w:p w:rsidR="002068B4" w:rsidRPr="002A24E0" w:rsidRDefault="002068B4" w:rsidP="002A24E0">
            <w:pPr>
              <w:spacing w:before="120" w:after="120" w:line="240" w:lineRule="auto"/>
              <w:ind w:left="720"/>
              <w:rPr>
                <w:rFonts w:ascii="Calibri Light" w:hAnsi="Calibri Light" w:cs="Miriam Fixed"/>
              </w:rPr>
            </w:pPr>
            <w:r w:rsidRPr="002A24E0">
              <w:rPr>
                <w:rFonts w:ascii="Calibri Light" w:hAnsi="Calibri Light" w:cs="Miriam Fixed"/>
              </w:rPr>
              <w:t xml:space="preserve">See </w:t>
            </w:r>
            <w:r w:rsidR="000B6222" w:rsidRPr="002A24E0">
              <w:rPr>
                <w:rFonts w:ascii="Calibri Light" w:hAnsi="Calibri Light" w:cs="Miriam Fixed"/>
              </w:rPr>
              <w:t xml:space="preserve">the </w:t>
            </w:r>
            <w:hyperlink r:id="rId37" w:history="1">
              <w:r w:rsidRPr="002A24E0">
                <w:rPr>
                  <w:rStyle w:val="Hyperlink"/>
                  <w:rFonts w:ascii="Calibri Light" w:hAnsi="Calibri Light" w:cs="Miriam Fixed"/>
                </w:rPr>
                <w:t>Needs Assessment Report Template</w:t>
              </w:r>
            </w:hyperlink>
            <w:r w:rsidRPr="002A24E0">
              <w:rPr>
                <w:rFonts w:ascii="Calibri Light" w:hAnsi="Calibri Light" w:cs="Miriam Fixed"/>
              </w:rPr>
              <w:t xml:space="preserve"> (in this toolkit).</w:t>
            </w:r>
          </w:p>
        </w:tc>
        <w:tc>
          <w:tcPr>
            <w:tcW w:w="2250" w:type="dxa"/>
            <w:tcBorders>
              <w:top w:val="single" w:sz="4" w:space="0" w:color="auto"/>
              <w:left w:val="single" w:sz="4" w:space="0" w:color="auto"/>
              <w:bottom w:val="single" w:sz="4" w:space="0" w:color="auto"/>
              <w:right w:val="single" w:sz="4" w:space="0" w:color="auto"/>
            </w:tcBorders>
          </w:tcPr>
          <w:p w:rsidR="002068B4" w:rsidRPr="002A24E0" w:rsidRDefault="002068B4"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2068B4" w:rsidRPr="002A24E0" w:rsidRDefault="002068B4"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CB31F8"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If your community has not already done so, review the state VOCA Compensation Program guidelines. Review existing state statutes related to </w:t>
            </w:r>
            <w:r w:rsidR="0085656C" w:rsidRPr="002A24E0">
              <w:rPr>
                <w:rFonts w:ascii="Calibri Light" w:hAnsi="Calibri Light" w:cs="Miriam Fixed"/>
              </w:rPr>
              <w:t xml:space="preserve">workers’ </w:t>
            </w:r>
            <w:r w:rsidRPr="002A24E0">
              <w:rPr>
                <w:rFonts w:ascii="Calibri Light" w:hAnsi="Calibri Light" w:cs="Miriam Fixed"/>
              </w:rPr>
              <w:t>and victim</w:t>
            </w:r>
            <w:r w:rsidR="000B6222" w:rsidRPr="002A24E0">
              <w:rPr>
                <w:rFonts w:ascii="Calibri Light" w:hAnsi="Calibri Light" w:cs="Miriam Fixed"/>
              </w:rPr>
              <w:t>s’</w:t>
            </w:r>
            <w:r w:rsidRPr="002A24E0">
              <w:rPr>
                <w:rFonts w:ascii="Calibri Light" w:hAnsi="Calibri Light" w:cs="Miriam Fixed"/>
              </w:rPr>
              <w:t xml:space="preserve"> compensation. Consider amending existing statutes to address funding or service gaps to ensure timely and effective responses to victim needs.</w:t>
            </w:r>
          </w:p>
          <w:p w:rsidR="00CB31F8" w:rsidRPr="002A24E0" w:rsidRDefault="00CB31F8" w:rsidP="002A24E0">
            <w:pPr>
              <w:spacing w:before="120" w:after="0"/>
              <w:ind w:left="619"/>
              <w:rPr>
                <w:rFonts w:ascii="Calibri Light" w:hAnsi="Calibri Light" w:cs="Miriam Fixed"/>
              </w:rPr>
            </w:pPr>
            <w:r w:rsidRPr="002A24E0">
              <w:rPr>
                <w:rFonts w:ascii="Calibri Light" w:hAnsi="Calibri Light" w:cs="Miriam Fixed"/>
              </w:rPr>
              <w:t>See:</w:t>
            </w:r>
          </w:p>
          <w:p w:rsidR="00CB31F8" w:rsidRPr="002A24E0" w:rsidRDefault="005324BC" w:rsidP="00AA1F1E">
            <w:pPr>
              <w:pStyle w:val="ListParagraph"/>
              <w:numPr>
                <w:ilvl w:val="0"/>
                <w:numId w:val="10"/>
              </w:numPr>
              <w:spacing w:before="60" w:after="0" w:line="240" w:lineRule="auto"/>
              <w:ind w:left="979"/>
              <w:rPr>
                <w:rFonts w:ascii="Calibri Light" w:hAnsi="Calibri Light" w:cs="Miriam Fixed"/>
                <w:color w:val="FF0000"/>
              </w:rPr>
            </w:pPr>
            <w:hyperlink r:id="rId38" w:history="1">
              <w:r w:rsidR="00CB31F8" w:rsidRPr="002A24E0">
                <w:rPr>
                  <w:rStyle w:val="Hyperlink"/>
                  <w:rFonts w:ascii="Calibri Light" w:hAnsi="Calibri Light"/>
                </w:rPr>
                <w:t>VOCA Victim Compensation Grant Program Guidelines</w:t>
              </w:r>
            </w:hyperlink>
          </w:p>
          <w:p w:rsidR="00436B85" w:rsidRPr="002A24E0" w:rsidRDefault="005324BC" w:rsidP="002A24E0">
            <w:pPr>
              <w:pStyle w:val="ListParagraph"/>
              <w:numPr>
                <w:ilvl w:val="0"/>
                <w:numId w:val="10"/>
              </w:numPr>
              <w:spacing w:before="60" w:after="120" w:line="240" w:lineRule="auto"/>
              <w:ind w:left="979"/>
              <w:rPr>
                <w:rFonts w:ascii="Calibri Light" w:hAnsi="Calibri Light"/>
              </w:rPr>
            </w:pPr>
            <w:hyperlink r:id="rId39" w:history="1">
              <w:r w:rsidR="00CB31F8" w:rsidRPr="002A24E0">
                <w:rPr>
                  <w:rStyle w:val="Hyperlink"/>
                  <w:rFonts w:ascii="Calibri Light" w:hAnsi="Calibri Light"/>
                  <w:bCs/>
                </w:rPr>
                <w:t>TEX CR</w:t>
              </w:r>
              <w:r w:rsidR="00CB31F8" w:rsidRPr="002A24E0">
                <w:rPr>
                  <w:rStyle w:val="Hyperlink"/>
                  <w:rFonts w:ascii="Calibri Light" w:hAnsi="Calibri Light"/>
                </w:rPr>
                <w:t xml:space="preserve">. </w:t>
              </w:r>
              <w:r w:rsidR="00CB31F8" w:rsidRPr="002A24E0">
                <w:rPr>
                  <w:rStyle w:val="Hyperlink"/>
                  <w:rFonts w:ascii="Calibri Light" w:hAnsi="Calibri Light"/>
                  <w:bCs/>
                </w:rPr>
                <w:t>CODE ANN</w:t>
              </w:r>
              <w:r w:rsidR="00CB31F8" w:rsidRPr="002A24E0">
                <w:rPr>
                  <w:rStyle w:val="Hyperlink"/>
                  <w:rFonts w:ascii="Calibri Light" w:hAnsi="Calibri Light"/>
                </w:rPr>
                <w:t xml:space="preserve">. § </w:t>
              </w:r>
              <w:r w:rsidR="00CB31F8" w:rsidRPr="002A24E0">
                <w:rPr>
                  <w:rStyle w:val="Hyperlink"/>
                  <w:rFonts w:ascii="Calibri Light" w:hAnsi="Calibri Light"/>
                  <w:bCs/>
                </w:rPr>
                <w:t>56.54</w:t>
              </w:r>
              <w:r w:rsidR="00CB31F8" w:rsidRPr="002A24E0">
                <w:rPr>
                  <w:rStyle w:val="Hyperlink"/>
                  <w:rFonts w:ascii="Calibri Light" w:hAnsi="Calibri Light"/>
                </w:rPr>
                <w:t xml:space="preserve"> : </w:t>
              </w:r>
              <w:r w:rsidR="00CB31F8" w:rsidRPr="002A24E0">
                <w:rPr>
                  <w:rStyle w:val="Hyperlink"/>
                  <w:rFonts w:ascii="Calibri Light" w:hAnsi="Calibri Light"/>
                  <w:bCs/>
                </w:rPr>
                <w:t>Texas Statutes</w:t>
              </w:r>
              <w:r w:rsidR="00CB31F8" w:rsidRPr="002A24E0">
                <w:rPr>
                  <w:rStyle w:val="Hyperlink"/>
                  <w:rFonts w:ascii="Calibri Light" w:hAnsi="Calibri Light"/>
                </w:rPr>
                <w:t xml:space="preserve"> - </w:t>
              </w:r>
              <w:r w:rsidR="00CB31F8" w:rsidRPr="002A24E0">
                <w:rPr>
                  <w:rStyle w:val="Hyperlink"/>
                  <w:rFonts w:ascii="Calibri Light" w:hAnsi="Calibri Light"/>
                  <w:bCs/>
                </w:rPr>
                <w:t>Article 56.54</w:t>
              </w:r>
              <w:r w:rsidR="00CB31F8" w:rsidRPr="002A24E0">
                <w:rPr>
                  <w:rStyle w:val="Hyperlink"/>
                  <w:rFonts w:ascii="Calibri Light" w:hAnsi="Calibri Light"/>
                </w:rPr>
                <w:t xml:space="preserve">: </w:t>
              </w:r>
              <w:r w:rsidR="00CB31F8" w:rsidRPr="002A24E0">
                <w:rPr>
                  <w:rStyle w:val="Hyperlink"/>
                  <w:rFonts w:ascii="Calibri Light" w:hAnsi="Calibri Light"/>
                  <w:bCs/>
                </w:rPr>
                <w:t>FUNDS</w:t>
              </w:r>
            </w:hyperlink>
            <w:r w:rsidR="00CB31F8" w:rsidRPr="002A24E0">
              <w:rPr>
                <w:rStyle w:val="Hyperlink"/>
                <w:rFonts w:ascii="Calibri Light" w:hAnsi="Calibri Light"/>
                <w:bCs/>
              </w:rPr>
              <w:t xml:space="preserve">, </w:t>
            </w:r>
            <w:r w:rsidR="00CB31F8" w:rsidRPr="002A24E0">
              <w:rPr>
                <w:rFonts w:ascii="Calibri Light" w:hAnsi="Calibri Light"/>
              </w:rPr>
              <w:t>Texas Statute on Crime Victim Compensation for Mass Casualty Victims</w:t>
            </w:r>
            <w:r w:rsidR="002457A5" w:rsidRPr="002A24E0">
              <w:rPr>
                <w:rFonts w:ascii="Calibri Light" w:hAnsi="Calibri Light"/>
              </w:rPr>
              <w:t xml:space="preserve"> (Example)</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7A546F"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Review the criteria and apply for appropriate federal emergency funding.</w:t>
            </w:r>
          </w:p>
          <w:p w:rsidR="007A546F" w:rsidRPr="002A24E0" w:rsidRDefault="007A546F" w:rsidP="002A24E0">
            <w:pPr>
              <w:spacing w:before="120" w:after="0" w:line="240" w:lineRule="auto"/>
              <w:ind w:left="619"/>
              <w:rPr>
                <w:rFonts w:ascii="Calibri Light" w:hAnsi="Calibri Light" w:cs="Miriam Fixed"/>
              </w:rPr>
            </w:pPr>
            <w:r w:rsidRPr="002A24E0">
              <w:rPr>
                <w:rFonts w:ascii="Calibri Light" w:hAnsi="Calibri Light" w:cs="Miriam Fixed"/>
              </w:rPr>
              <w:t>See:</w:t>
            </w:r>
          </w:p>
          <w:p w:rsidR="007A546F" w:rsidRPr="002A24E0" w:rsidRDefault="005324BC" w:rsidP="00AA1F1E">
            <w:pPr>
              <w:pStyle w:val="ListParagraph"/>
              <w:numPr>
                <w:ilvl w:val="0"/>
                <w:numId w:val="12"/>
              </w:numPr>
              <w:spacing w:after="0" w:line="240" w:lineRule="auto"/>
              <w:ind w:left="979"/>
              <w:rPr>
                <w:rFonts w:ascii="Calibri Light" w:hAnsi="Calibri Light" w:cs="Miriam Fixed"/>
              </w:rPr>
            </w:pPr>
            <w:hyperlink r:id="rId40" w:history="1">
              <w:r w:rsidR="007A546F" w:rsidRPr="002A24E0">
                <w:rPr>
                  <w:rStyle w:val="Hyperlink"/>
                  <w:rFonts w:ascii="Calibri Light" w:hAnsi="Calibri Light"/>
                </w:rPr>
                <w:t>Antiterrorism and Emergency Assistance Program</w:t>
              </w:r>
            </w:hyperlink>
            <w:r w:rsidR="007A546F" w:rsidRPr="002A24E0">
              <w:rPr>
                <w:rFonts w:ascii="Calibri Light" w:hAnsi="Calibri Light" w:cs="Miriam Fixed"/>
              </w:rPr>
              <w:t xml:space="preserve"> (AEAP). OVC’s AEAP provides federal funds for crisis response, consequence management, criminal justice support, crime victim compensation, and training and technical assistance in the aftermath of an incident. </w:t>
            </w:r>
            <w:r w:rsidR="00165A84" w:rsidRPr="002A24E0">
              <w:rPr>
                <w:rFonts w:ascii="Calibri Light" w:hAnsi="Calibri Light" w:cs="Miriam Fixed"/>
              </w:rPr>
              <w:t xml:space="preserve">Individuals and foreign </w:t>
            </w:r>
            <w:r w:rsidR="007A546F" w:rsidRPr="002A24E0">
              <w:rPr>
                <w:rFonts w:ascii="Calibri Light" w:hAnsi="Calibri Light" w:cs="Miriam Fixed"/>
              </w:rPr>
              <w:t>government</w:t>
            </w:r>
            <w:r w:rsidR="00165A84" w:rsidRPr="002A24E0">
              <w:rPr>
                <w:rFonts w:ascii="Calibri Light" w:hAnsi="Calibri Light" w:cs="Miriam Fixed"/>
              </w:rPr>
              <w:t>s</w:t>
            </w:r>
            <w:r w:rsidR="007A546F" w:rsidRPr="002A24E0">
              <w:rPr>
                <w:rFonts w:ascii="Calibri Light" w:hAnsi="Calibri Light" w:cs="Miriam Fixed"/>
              </w:rPr>
              <w:t xml:space="preserve"> are </w:t>
            </w:r>
            <w:r w:rsidR="00165A84" w:rsidRPr="002A24E0">
              <w:rPr>
                <w:rFonts w:ascii="Calibri Light" w:hAnsi="Calibri Light" w:cs="Miriam Fixed"/>
              </w:rPr>
              <w:t xml:space="preserve">not </w:t>
            </w:r>
            <w:r w:rsidR="007A546F" w:rsidRPr="002A24E0">
              <w:rPr>
                <w:rFonts w:ascii="Calibri Light" w:hAnsi="Calibri Light" w:cs="Miriam Fixed"/>
              </w:rPr>
              <w:t xml:space="preserve">eligible to apply for and receive AEAP </w:t>
            </w:r>
            <w:r w:rsidR="00165A84" w:rsidRPr="002A24E0">
              <w:rPr>
                <w:rFonts w:ascii="Calibri Light" w:hAnsi="Calibri Light" w:cs="Miriam Fixed"/>
              </w:rPr>
              <w:t>funding</w:t>
            </w:r>
            <w:r w:rsidR="007A546F" w:rsidRPr="002A24E0">
              <w:rPr>
                <w:rFonts w:ascii="Calibri Light" w:hAnsi="Calibri Light" w:cs="Miriam Fixed"/>
              </w:rPr>
              <w:t>.</w:t>
            </w:r>
          </w:p>
          <w:p w:rsidR="007A546F" w:rsidRPr="002A24E0" w:rsidRDefault="005324BC" w:rsidP="00AA1F1E">
            <w:pPr>
              <w:pStyle w:val="ListParagraph"/>
              <w:numPr>
                <w:ilvl w:val="0"/>
                <w:numId w:val="11"/>
              </w:numPr>
              <w:spacing w:before="60" w:after="0" w:line="240" w:lineRule="auto"/>
              <w:ind w:left="979"/>
              <w:rPr>
                <w:rFonts w:ascii="Calibri Light" w:hAnsi="Calibri Light" w:cs="Miriam Fixed"/>
              </w:rPr>
            </w:pPr>
            <w:hyperlink r:id="rId41" w:history="1">
              <w:r w:rsidR="007A546F" w:rsidRPr="002A24E0">
                <w:rPr>
                  <w:rStyle w:val="Hyperlink"/>
                  <w:rFonts w:ascii="Calibri Light" w:hAnsi="Calibri Light"/>
                </w:rPr>
                <w:t>Bureau of Justice Assistance Grants</w:t>
              </w:r>
            </w:hyperlink>
          </w:p>
          <w:p w:rsidR="007A546F" w:rsidRPr="002A24E0" w:rsidRDefault="005324BC" w:rsidP="00AA1F1E">
            <w:pPr>
              <w:pStyle w:val="ListParagraph"/>
              <w:numPr>
                <w:ilvl w:val="0"/>
                <w:numId w:val="11"/>
              </w:numPr>
              <w:spacing w:before="60" w:after="0" w:line="240" w:lineRule="auto"/>
              <w:ind w:left="979"/>
              <w:rPr>
                <w:rFonts w:ascii="Calibri Light" w:hAnsi="Calibri Light" w:cs="Miriam Fixed"/>
              </w:rPr>
            </w:pPr>
            <w:hyperlink r:id="rId42" w:history="1">
              <w:r w:rsidR="007A546F" w:rsidRPr="002A24E0">
                <w:rPr>
                  <w:rStyle w:val="Hyperlink"/>
                  <w:rFonts w:ascii="Calibri Light" w:hAnsi="Calibri Light" w:cs="Miriam Fixed"/>
                </w:rPr>
                <w:t>FEMA grants</w:t>
              </w:r>
            </w:hyperlink>
            <w:r w:rsidR="00E66EF7" w:rsidRPr="002A24E0">
              <w:t xml:space="preserve">. </w:t>
            </w:r>
            <w:r w:rsidR="00E66EF7" w:rsidRPr="002A24E0">
              <w:rPr>
                <w:rFonts w:ascii="Calibri Light" w:hAnsi="Calibri Light"/>
              </w:rPr>
              <w:t>This Web page provides information about disaster assistance and other grant opportunities.</w:t>
            </w:r>
          </w:p>
          <w:p w:rsidR="007A546F" w:rsidRPr="002A24E0" w:rsidRDefault="00165A84" w:rsidP="00AA1F1E">
            <w:pPr>
              <w:pStyle w:val="ListParagraph"/>
              <w:numPr>
                <w:ilvl w:val="0"/>
                <w:numId w:val="11"/>
              </w:numPr>
              <w:spacing w:before="60" w:after="0" w:line="240" w:lineRule="auto"/>
              <w:ind w:left="979"/>
              <w:rPr>
                <w:rFonts w:ascii="Calibri Light" w:hAnsi="Calibri Light" w:cs="Miriam Fixed"/>
              </w:rPr>
            </w:pPr>
            <w:r w:rsidRPr="002A24E0">
              <w:rPr>
                <w:rFonts w:ascii="Calibri Light" w:hAnsi="Calibri Light"/>
              </w:rPr>
              <w:t>U.S. Department of Health and Human Services grants</w:t>
            </w:r>
          </w:p>
          <w:p w:rsidR="007A546F" w:rsidRPr="002A24E0" w:rsidRDefault="005324BC" w:rsidP="00AA1F1E">
            <w:pPr>
              <w:pStyle w:val="ListParagraph"/>
              <w:numPr>
                <w:ilvl w:val="0"/>
                <w:numId w:val="11"/>
              </w:numPr>
              <w:spacing w:before="60" w:after="0" w:line="240" w:lineRule="auto"/>
              <w:ind w:left="979"/>
              <w:rPr>
                <w:rFonts w:ascii="Calibri Light" w:hAnsi="Calibri Light" w:cs="Miriam Fixed"/>
              </w:rPr>
            </w:pPr>
            <w:hyperlink r:id="rId43" w:history="1">
              <w:r w:rsidR="007A546F" w:rsidRPr="002A24E0">
                <w:rPr>
                  <w:rStyle w:val="Hyperlink"/>
                  <w:rFonts w:ascii="Calibri Light" w:hAnsi="Calibri Light" w:cs="Miriam Fixed"/>
                </w:rPr>
                <w:t>U.S. Department of Homeland Security financial assistance</w:t>
              </w:r>
            </w:hyperlink>
            <w:r w:rsidR="00E66EF7" w:rsidRPr="002A24E0">
              <w:rPr>
                <w:rStyle w:val="Hyperlink"/>
                <w:rFonts w:ascii="Calibri Light" w:hAnsi="Calibri Light" w:cs="Miriam Fixed"/>
              </w:rPr>
              <w:t xml:space="preserve">. This Web page describes financial assistance opportunities. </w:t>
            </w:r>
          </w:p>
          <w:p w:rsidR="00436B85" w:rsidRPr="002A24E0" w:rsidRDefault="005324BC" w:rsidP="002A24E0">
            <w:pPr>
              <w:pStyle w:val="ListParagraph"/>
              <w:numPr>
                <w:ilvl w:val="0"/>
                <w:numId w:val="11"/>
              </w:numPr>
              <w:spacing w:before="60" w:after="120" w:line="240" w:lineRule="auto"/>
              <w:ind w:left="979"/>
              <w:rPr>
                <w:rFonts w:ascii="Calibri Light" w:hAnsi="Calibri Light" w:cs="Miriam Fixed"/>
              </w:rPr>
            </w:pPr>
            <w:hyperlink r:id="rId44" w:history="1">
              <w:r w:rsidR="007A546F" w:rsidRPr="002A24E0">
                <w:rPr>
                  <w:rStyle w:val="Hyperlink"/>
                  <w:rFonts w:ascii="Calibri Light" w:hAnsi="Calibri Light"/>
                </w:rPr>
                <w:t>Readiness and Emergency Management for Schools</w:t>
              </w:r>
            </w:hyperlink>
            <w:r w:rsidR="007A546F" w:rsidRPr="002A24E0">
              <w:rPr>
                <w:rFonts w:ascii="Calibri Light" w:hAnsi="Calibri Light" w:cs="Miriam Fixed"/>
              </w:rPr>
              <w:t>,</w:t>
            </w:r>
            <w:r w:rsidR="007A546F" w:rsidRPr="002A24E0" w:rsidDel="00C06749">
              <w:rPr>
                <w:rFonts w:ascii="Calibri Light" w:hAnsi="Calibri Light" w:cs="Miriam Fixed"/>
                <w:b/>
              </w:rPr>
              <w:t xml:space="preserve"> </w:t>
            </w:r>
            <w:r w:rsidR="007A546F" w:rsidRPr="002A24E0">
              <w:rPr>
                <w:rFonts w:ascii="Calibri Light" w:hAnsi="Calibri Light" w:cs="Miriam Fixed"/>
              </w:rPr>
              <w:t>U.S.</w:t>
            </w:r>
            <w:r w:rsidR="007A546F" w:rsidRPr="002A24E0">
              <w:rPr>
                <w:rFonts w:ascii="Calibri Light" w:hAnsi="Calibri Light" w:cs="Miriam Fixed"/>
                <w:b/>
              </w:rPr>
              <w:t xml:space="preserve"> </w:t>
            </w:r>
            <w:r w:rsidR="007A546F" w:rsidRPr="002A24E0">
              <w:rPr>
                <w:rFonts w:ascii="Calibri Light" w:hAnsi="Calibri Light" w:cs="Miriam Fixed"/>
              </w:rPr>
              <w:t>Department of Education</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Identify and apply for emergency funding available through your local, county, or state/territory government.</w:t>
            </w:r>
            <w:r w:rsidRPr="002A24E0">
              <w:rPr>
                <w:rFonts w:ascii="Calibri Light" w:hAnsi="Calibri Light"/>
              </w:rPr>
              <w:t xml:space="preserve"> Depending on the nature</w:t>
            </w:r>
            <w:r w:rsidR="00A856A8" w:rsidRPr="002A24E0">
              <w:rPr>
                <w:rFonts w:ascii="Calibri Light" w:hAnsi="Calibri Light"/>
              </w:rPr>
              <w:t xml:space="preserve"> and </w:t>
            </w:r>
            <w:r w:rsidRPr="002A24E0">
              <w:rPr>
                <w:rFonts w:ascii="Calibri Light" w:hAnsi="Calibri Light"/>
              </w:rPr>
              <w:t>scope of the incident, certain</w:t>
            </w:r>
            <w:r w:rsidRPr="002A24E0">
              <w:rPr>
                <w:rFonts w:ascii="Calibri Light" w:hAnsi="Calibri Light" w:cs="Miriam Fixed"/>
              </w:rPr>
              <w:t xml:space="preserve"> declarations of </w:t>
            </w:r>
            <w:r w:rsidR="002068B4" w:rsidRPr="002A24E0">
              <w:rPr>
                <w:rFonts w:ascii="Calibri Light" w:hAnsi="Calibri Light" w:cs="Miriam Fixed"/>
              </w:rPr>
              <w:t xml:space="preserve">a </w:t>
            </w:r>
            <w:r w:rsidRPr="002A24E0">
              <w:rPr>
                <w:rFonts w:ascii="Calibri Light" w:hAnsi="Calibri Light" w:cs="Miriam Fixed"/>
              </w:rPr>
              <w:t xml:space="preserve">state of emergency may be in place. Discuss the importance of identifying declarations, understanding their impact on FEMA funding, and addressing any </w:t>
            </w:r>
            <w:r w:rsidR="00CD5AC4" w:rsidRPr="002A24E0">
              <w:rPr>
                <w:rFonts w:ascii="Calibri Light" w:hAnsi="Calibri Light" w:cs="Miriam Fixed"/>
              </w:rPr>
              <w:t xml:space="preserve">gaps in support of </w:t>
            </w:r>
            <w:r w:rsidRPr="002A24E0">
              <w:rPr>
                <w:rFonts w:ascii="Calibri Light" w:hAnsi="Calibri Light" w:cs="Miriam Fixed"/>
              </w:rPr>
              <w:t>state leaders applying for assistance.</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hideMark/>
          </w:tcPr>
          <w:p w:rsidR="00436B85" w:rsidRPr="002A24E0" w:rsidRDefault="00436B85" w:rsidP="002A24E0">
            <w:pPr>
              <w:spacing w:before="60" w:after="0" w:line="240" w:lineRule="auto"/>
              <w:rPr>
                <w:rFonts w:ascii="Calibri Light" w:hAnsi="Calibri Light" w:cs="Miriam Fixed"/>
              </w:rPr>
            </w:pPr>
            <w:r w:rsidRPr="002A24E0">
              <w:rPr>
                <w:rFonts w:ascii="Calibri Light" w:hAnsi="Calibri Light" w:cs="Miriam Fixed"/>
              </w:rPr>
              <w:t xml:space="preserve">Review and apply </w:t>
            </w:r>
            <w:r w:rsidR="002068B4" w:rsidRPr="002A24E0">
              <w:rPr>
                <w:rFonts w:ascii="Calibri Light" w:hAnsi="Calibri Light" w:cs="Miriam Fixed"/>
              </w:rPr>
              <w:t xml:space="preserve">for </w:t>
            </w:r>
            <w:r w:rsidRPr="002A24E0">
              <w:rPr>
                <w:rFonts w:ascii="Calibri Light" w:hAnsi="Calibri Light" w:cs="Miriam Fixed"/>
              </w:rPr>
              <w:t xml:space="preserve">additional available funding </w:t>
            </w:r>
            <w:r w:rsidR="002068B4" w:rsidRPr="002A24E0">
              <w:rPr>
                <w:rFonts w:ascii="Calibri Light" w:hAnsi="Calibri Light" w:cs="Miriam Fixed"/>
              </w:rPr>
              <w:t>through</w:t>
            </w:r>
            <w:r w:rsidRPr="002A24E0">
              <w:rPr>
                <w:rFonts w:ascii="Calibri Light" w:hAnsi="Calibri Light" w:cs="Miriam Fixed"/>
              </w:rPr>
              <w:t xml:space="preserve"> local, state, and national nonprofit organizations and corporations (</w:t>
            </w:r>
            <w:r w:rsidR="002068B4" w:rsidRPr="002A24E0">
              <w:rPr>
                <w:rFonts w:ascii="Calibri Light" w:hAnsi="Calibri Light" w:cs="Miriam Fixed"/>
              </w:rPr>
              <w:t xml:space="preserve">e.g., </w:t>
            </w:r>
            <w:r w:rsidRPr="002A24E0">
              <w:rPr>
                <w:rFonts w:ascii="Calibri Light" w:hAnsi="Calibri Light" w:cs="Miriam Fixed"/>
              </w:rPr>
              <w:t xml:space="preserve">United Way, Red Cross).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r w:rsidR="00A80850" w:rsidRPr="002A24E0" w:rsidTr="002A24E0">
        <w:tc>
          <w:tcPr>
            <w:tcW w:w="468"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rPr>
            </w:pPr>
          </w:p>
        </w:tc>
        <w:tc>
          <w:tcPr>
            <w:tcW w:w="7740" w:type="dxa"/>
            <w:tcBorders>
              <w:top w:val="single" w:sz="4" w:space="0" w:color="auto"/>
              <w:left w:val="single" w:sz="4" w:space="0" w:color="auto"/>
              <w:bottom w:val="single" w:sz="4" w:space="0" w:color="auto"/>
              <w:right w:val="single" w:sz="4" w:space="0" w:color="auto"/>
            </w:tcBorders>
          </w:tcPr>
          <w:p w:rsidR="00436B85" w:rsidRPr="002A24E0" w:rsidRDefault="00232DAE" w:rsidP="002A24E0">
            <w:pPr>
              <w:spacing w:before="60" w:after="0" w:line="240" w:lineRule="auto"/>
              <w:rPr>
                <w:rFonts w:ascii="Calibri Light" w:hAnsi="Calibri Light" w:cs="Miriam Fixed"/>
              </w:rPr>
            </w:pPr>
            <w:r w:rsidRPr="002A24E0">
              <w:rPr>
                <w:rFonts w:ascii="Calibri Light" w:hAnsi="Calibri Light" w:cs="Miriam Fixed"/>
              </w:rPr>
              <w:t>E</w:t>
            </w:r>
            <w:r w:rsidR="00436B85" w:rsidRPr="002A24E0">
              <w:rPr>
                <w:rFonts w:ascii="Calibri Light" w:hAnsi="Calibri Light" w:cs="Miriam Fixed"/>
              </w:rPr>
              <w:t>valuat</w:t>
            </w:r>
            <w:r w:rsidRPr="002A24E0">
              <w:rPr>
                <w:rFonts w:ascii="Calibri Light" w:hAnsi="Calibri Light" w:cs="Miriam Fixed"/>
              </w:rPr>
              <w:t>e the</w:t>
            </w:r>
            <w:r w:rsidR="00436B85" w:rsidRPr="002A24E0">
              <w:rPr>
                <w:rFonts w:ascii="Calibri Light" w:hAnsi="Calibri Light" w:cs="Miriam Fixed"/>
              </w:rPr>
              <w:t xml:space="preserve"> recovery process to ensure that the services match the needs and </w:t>
            </w:r>
            <w:r w:rsidR="00234723" w:rsidRPr="002A24E0">
              <w:rPr>
                <w:rFonts w:ascii="Calibri Light" w:hAnsi="Calibri Light" w:cs="Miriam Fixed"/>
              </w:rPr>
              <w:t xml:space="preserve">that </w:t>
            </w:r>
            <w:r w:rsidR="00436B85" w:rsidRPr="002A24E0">
              <w:rPr>
                <w:rFonts w:ascii="Calibri Light" w:hAnsi="Calibri Light" w:cs="Miriam Fixed"/>
              </w:rPr>
              <w:t xml:space="preserve">the funds are disbursed appropriately. </w:t>
            </w:r>
          </w:p>
        </w:tc>
        <w:tc>
          <w:tcPr>
            <w:tcW w:w="225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c>
          <w:tcPr>
            <w:tcW w:w="3420" w:type="dxa"/>
            <w:tcBorders>
              <w:top w:val="single" w:sz="4" w:space="0" w:color="auto"/>
              <w:left w:val="single" w:sz="4" w:space="0" w:color="auto"/>
              <w:bottom w:val="single" w:sz="4" w:space="0" w:color="auto"/>
              <w:right w:val="single" w:sz="4" w:space="0" w:color="auto"/>
            </w:tcBorders>
          </w:tcPr>
          <w:p w:rsidR="00436B85" w:rsidRPr="002A24E0" w:rsidRDefault="00436B85" w:rsidP="002A24E0">
            <w:pPr>
              <w:spacing w:before="60" w:after="0" w:line="240" w:lineRule="auto"/>
              <w:rPr>
                <w:rFonts w:ascii="Calibri Light" w:hAnsi="Calibri Light" w:cs="Miriam Fixed"/>
                <w:b/>
                <w:i/>
                <w:u w:val="single"/>
              </w:rPr>
            </w:pPr>
          </w:p>
        </w:tc>
      </w:tr>
    </w:tbl>
    <w:p w:rsidR="00436B85" w:rsidRPr="00C92AA4" w:rsidRDefault="00436B85" w:rsidP="00436B85">
      <w:pPr>
        <w:spacing w:after="0" w:line="240" w:lineRule="auto"/>
        <w:rPr>
          <w:rFonts w:ascii="Calibri Light" w:hAnsi="Calibri Light" w:cs="Miriam Fixed"/>
        </w:rPr>
      </w:pPr>
    </w:p>
    <w:p w:rsidR="00A36980" w:rsidRPr="00C92AA4" w:rsidRDefault="00A36980">
      <w:pPr>
        <w:rPr>
          <w:rFonts w:ascii="Calibri Light" w:hAnsi="Calibri Light"/>
        </w:rPr>
      </w:pPr>
    </w:p>
    <w:sectPr w:rsidR="00A36980" w:rsidRPr="00C92AA4" w:rsidSect="00924CF4">
      <w:footerReference w:type="default" r:id="rId45"/>
      <w:headerReference w:type="first" r:id="rId46"/>
      <w:pgSz w:w="15840" w:h="12240" w:orient="landscape"/>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46" w:rsidRDefault="00611646" w:rsidP="00436B85">
      <w:pPr>
        <w:spacing w:after="0" w:line="240" w:lineRule="auto"/>
      </w:pPr>
      <w:r>
        <w:separator/>
      </w:r>
    </w:p>
  </w:endnote>
  <w:endnote w:type="continuationSeparator" w:id="0">
    <w:p w:rsidR="00611646" w:rsidRDefault="00611646" w:rsidP="0043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iriam Fixed">
    <w:panose1 w:val="020B0509050101010101"/>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8A4" w:rsidRDefault="005108A4">
    <w:pPr>
      <w:pStyle w:val="Footer"/>
      <w:rPr>
        <w:rStyle w:val="Hyperlink"/>
        <w:rFonts w:ascii="Calibri Light" w:hAnsi="Calibri Light"/>
        <w:sz w:val="20"/>
        <w:szCs w:val="20"/>
      </w:rPr>
    </w:pPr>
  </w:p>
  <w:p w:rsidR="00C62CEE" w:rsidRPr="005108A4" w:rsidRDefault="005108A4">
    <w:pPr>
      <w:pStyle w:val="Footer"/>
      <w:rPr>
        <w:color w:val="0D0D0D"/>
      </w:rPr>
    </w:pPr>
    <w:r w:rsidRPr="005108A4">
      <w:rPr>
        <w:rStyle w:val="Hyperlink"/>
        <w:rFonts w:ascii="Calibri Light" w:hAnsi="Calibri Light"/>
        <w:color w:val="0D0D0D"/>
        <w:sz w:val="20"/>
        <w:szCs w:val="20"/>
        <w:u w:val="none"/>
      </w:rPr>
      <w:t xml:space="preserve">Office for Victims of Crime, 2015, </w:t>
    </w:r>
    <w:r w:rsidRPr="005108A4">
      <w:rPr>
        <w:rStyle w:val="Hyperlink"/>
        <w:rFonts w:ascii="Calibri Light" w:hAnsi="Calibri Light"/>
        <w:i/>
        <w:color w:val="0D0D0D"/>
        <w:sz w:val="20"/>
        <w:szCs w:val="20"/>
        <w:u w:val="none"/>
      </w:rPr>
      <w:t>Helping Victims of Mass Violence &amp; Terrorism: Planning, Response, Recovery, and Resources</w:t>
    </w:r>
    <w:r w:rsidRPr="005108A4">
      <w:rPr>
        <w:rStyle w:val="Hyperlink"/>
        <w:rFonts w:ascii="Calibri Light" w:hAnsi="Calibri Light"/>
        <w:color w:val="0D0D0D"/>
        <w:sz w:val="20"/>
        <w:szCs w:val="20"/>
        <w:u w:val="none"/>
      </w:rPr>
      <w:t>, Washington, DC: U.S. Department of Justice, www.ovc.gov/mvt-toolkit.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46" w:rsidRDefault="00611646" w:rsidP="00436B85">
      <w:pPr>
        <w:spacing w:after="0" w:line="240" w:lineRule="auto"/>
      </w:pPr>
      <w:r>
        <w:separator/>
      </w:r>
    </w:p>
  </w:footnote>
  <w:footnote w:type="continuationSeparator" w:id="0">
    <w:p w:rsidR="00611646" w:rsidRDefault="00611646" w:rsidP="00436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EE" w:rsidRPr="00ED3BB9" w:rsidRDefault="00C62CEE" w:rsidP="0097622D">
    <w:pPr>
      <w:pStyle w:val="Header"/>
      <w:tabs>
        <w:tab w:val="left" w:pos="4909"/>
        <w:tab w:val="center" w:pos="6840"/>
      </w:tabs>
      <w:rPr>
        <w:rFonts w:ascii="Calibri Light" w:hAnsi="Calibri Light" w:cs="Miriam Fixed"/>
        <w:b/>
        <w:sz w:val="20"/>
        <w:szCs w:val="20"/>
      </w:rPr>
    </w:pPr>
    <w:r>
      <w:rPr>
        <w:rFonts w:ascii="Calibri Light" w:hAnsi="Calibri Light" w:cs="Miriam Fixed"/>
        <w:b/>
        <w:sz w:val="20"/>
        <w:szCs w:val="20"/>
      </w:rPr>
      <w:tab/>
    </w:r>
    <w:r>
      <w:rPr>
        <w:rFonts w:ascii="Calibri Light" w:hAnsi="Calibri Light" w:cs="Miriam Fixed"/>
        <w:b/>
        <w:sz w:val="20"/>
        <w:szCs w:val="20"/>
      </w:rPr>
      <w:tab/>
    </w:r>
    <w:r>
      <w:rPr>
        <w:rFonts w:ascii="Calibri Light" w:hAnsi="Calibri Light" w:cs="Miriam Fixed"/>
        <w:b/>
        <w:sz w:val="20"/>
        <w:szCs w:val="20"/>
      </w:rPr>
      <w:tab/>
    </w:r>
    <w:r w:rsidRPr="00ED3BB9">
      <w:rPr>
        <w:rFonts w:ascii="Calibri Light" w:hAnsi="Calibri Light" w:cs="Miriam Fixed"/>
        <w:b/>
        <w:sz w:val="20"/>
        <w:szCs w:val="20"/>
      </w:rPr>
      <w:t>Office for Victims of Crime</w:t>
    </w:r>
  </w:p>
  <w:p w:rsidR="00C62CEE" w:rsidRPr="00ED3BB9" w:rsidRDefault="00C62CEE" w:rsidP="00005D52">
    <w:pPr>
      <w:pStyle w:val="Header"/>
      <w:jc w:val="center"/>
      <w:rPr>
        <w:rFonts w:ascii="Calibri Light" w:hAnsi="Calibri Light" w:cs="Miriam Fixed"/>
        <w:b/>
        <w:sz w:val="20"/>
        <w:szCs w:val="20"/>
      </w:rPr>
    </w:pPr>
    <w:r w:rsidRPr="00ED3BB9">
      <w:rPr>
        <w:rFonts w:ascii="Calibri Light" w:hAnsi="Calibri Light" w:cs="Miriam Fixed"/>
        <w:b/>
        <w:sz w:val="20"/>
        <w:szCs w:val="20"/>
      </w:rPr>
      <w:t xml:space="preserve">Community Resource </w:t>
    </w:r>
    <w:r>
      <w:rPr>
        <w:rFonts w:ascii="Calibri Light" w:hAnsi="Calibri Light" w:cs="Miriam Fixed"/>
        <w:b/>
        <w:sz w:val="20"/>
        <w:szCs w:val="20"/>
      </w:rPr>
      <w:t>Toolkit</w:t>
    </w:r>
    <w:r w:rsidRPr="00ED3BB9">
      <w:rPr>
        <w:rFonts w:ascii="Calibri Light" w:hAnsi="Calibri Light" w:cs="Miriam Fixed"/>
        <w:b/>
        <w:sz w:val="20"/>
        <w:szCs w:val="20"/>
      </w:rPr>
      <w:t>: Responding to Victims of Mass Violence and Terrorism</w:t>
    </w:r>
  </w:p>
  <w:p w:rsidR="00C62CEE" w:rsidRDefault="00C62CEE" w:rsidP="0097622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984"/>
    <w:multiLevelType w:val="hybridMultilevel"/>
    <w:tmpl w:val="3FC86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845593"/>
    <w:multiLevelType w:val="hybridMultilevel"/>
    <w:tmpl w:val="76F06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561FD"/>
    <w:multiLevelType w:val="hybridMultilevel"/>
    <w:tmpl w:val="F54AB4B2"/>
    <w:lvl w:ilvl="0" w:tplc="B84CC9D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86591A"/>
    <w:multiLevelType w:val="hybridMultilevel"/>
    <w:tmpl w:val="727C707E"/>
    <w:lvl w:ilvl="0" w:tplc="19727CB4">
      <w:start w:val="1"/>
      <w:numFmt w:val="bullet"/>
      <w:lvlText w:val=""/>
      <w:lvlJc w:val="left"/>
      <w:pPr>
        <w:ind w:left="1446" w:hanging="360"/>
      </w:pPr>
      <w:rPr>
        <w:rFonts w:ascii="Symbol" w:hAnsi="Symbol" w:hint="default"/>
        <w:color w:val="auto"/>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315306F1"/>
    <w:multiLevelType w:val="hybridMultilevel"/>
    <w:tmpl w:val="DAE29488"/>
    <w:lvl w:ilvl="0" w:tplc="261693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265941"/>
    <w:multiLevelType w:val="hybridMultilevel"/>
    <w:tmpl w:val="A066F61C"/>
    <w:lvl w:ilvl="0" w:tplc="261693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481279"/>
    <w:multiLevelType w:val="hybridMultilevel"/>
    <w:tmpl w:val="32462EDA"/>
    <w:lvl w:ilvl="0" w:tplc="B64AE9F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4A73A2"/>
    <w:multiLevelType w:val="hybridMultilevel"/>
    <w:tmpl w:val="7382C9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A1489"/>
    <w:multiLevelType w:val="hybridMultilevel"/>
    <w:tmpl w:val="F6CEF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035DBF"/>
    <w:multiLevelType w:val="hybridMultilevel"/>
    <w:tmpl w:val="55A4E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0000A3"/>
    <w:multiLevelType w:val="hybridMultilevel"/>
    <w:tmpl w:val="E2F09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313319"/>
    <w:multiLevelType w:val="hybridMultilevel"/>
    <w:tmpl w:val="263E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9"/>
  </w:num>
  <w:num w:numId="4">
    <w:abstractNumId w:val="5"/>
  </w:num>
  <w:num w:numId="5">
    <w:abstractNumId w:val="3"/>
  </w:num>
  <w:num w:numId="6">
    <w:abstractNumId w:val="4"/>
  </w:num>
  <w:num w:numId="7">
    <w:abstractNumId w:val="0"/>
  </w:num>
  <w:num w:numId="8">
    <w:abstractNumId w:val="6"/>
  </w:num>
  <w:num w:numId="9">
    <w:abstractNumId w:val="1"/>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85"/>
    <w:rsid w:val="00000B75"/>
    <w:rsid w:val="00005D52"/>
    <w:rsid w:val="00026337"/>
    <w:rsid w:val="000478DB"/>
    <w:rsid w:val="000519B8"/>
    <w:rsid w:val="000938E8"/>
    <w:rsid w:val="000B1113"/>
    <w:rsid w:val="000B6222"/>
    <w:rsid w:val="000C700A"/>
    <w:rsid w:val="000D69D7"/>
    <w:rsid w:val="000F62CF"/>
    <w:rsid w:val="000F7AA7"/>
    <w:rsid w:val="00131765"/>
    <w:rsid w:val="00165A84"/>
    <w:rsid w:val="00165ABE"/>
    <w:rsid w:val="00172D9D"/>
    <w:rsid w:val="00177149"/>
    <w:rsid w:val="001E4A54"/>
    <w:rsid w:val="001F1B12"/>
    <w:rsid w:val="001F20B4"/>
    <w:rsid w:val="002068B4"/>
    <w:rsid w:val="00232DAE"/>
    <w:rsid w:val="00234370"/>
    <w:rsid w:val="00234723"/>
    <w:rsid w:val="00241542"/>
    <w:rsid w:val="002440E0"/>
    <w:rsid w:val="002457A5"/>
    <w:rsid w:val="002946B7"/>
    <w:rsid w:val="002A24E0"/>
    <w:rsid w:val="002B0913"/>
    <w:rsid w:val="002E43F1"/>
    <w:rsid w:val="00310A35"/>
    <w:rsid w:val="00314415"/>
    <w:rsid w:val="00332936"/>
    <w:rsid w:val="00374C12"/>
    <w:rsid w:val="00383A2C"/>
    <w:rsid w:val="003913D2"/>
    <w:rsid w:val="003916E8"/>
    <w:rsid w:val="003A2CB8"/>
    <w:rsid w:val="003C711A"/>
    <w:rsid w:val="00405D55"/>
    <w:rsid w:val="0041058B"/>
    <w:rsid w:val="004163F5"/>
    <w:rsid w:val="00436B85"/>
    <w:rsid w:val="004464AA"/>
    <w:rsid w:val="0045284A"/>
    <w:rsid w:val="00460B06"/>
    <w:rsid w:val="004A3DE0"/>
    <w:rsid w:val="005103D9"/>
    <w:rsid w:val="005108A4"/>
    <w:rsid w:val="00513BEB"/>
    <w:rsid w:val="0052657C"/>
    <w:rsid w:val="005324BC"/>
    <w:rsid w:val="005C3B50"/>
    <w:rsid w:val="005E3CFB"/>
    <w:rsid w:val="00611646"/>
    <w:rsid w:val="0064155A"/>
    <w:rsid w:val="00662C68"/>
    <w:rsid w:val="006670B8"/>
    <w:rsid w:val="00670E3A"/>
    <w:rsid w:val="006713C9"/>
    <w:rsid w:val="006963F8"/>
    <w:rsid w:val="00697654"/>
    <w:rsid w:val="006C2905"/>
    <w:rsid w:val="006C2EED"/>
    <w:rsid w:val="006C5079"/>
    <w:rsid w:val="00703FEE"/>
    <w:rsid w:val="00721F26"/>
    <w:rsid w:val="00727114"/>
    <w:rsid w:val="00730418"/>
    <w:rsid w:val="00746988"/>
    <w:rsid w:val="00781D85"/>
    <w:rsid w:val="00794B32"/>
    <w:rsid w:val="007A098A"/>
    <w:rsid w:val="007A546F"/>
    <w:rsid w:val="007E1721"/>
    <w:rsid w:val="007F3125"/>
    <w:rsid w:val="008128DC"/>
    <w:rsid w:val="00827A6E"/>
    <w:rsid w:val="00830AC7"/>
    <w:rsid w:val="008418A7"/>
    <w:rsid w:val="00842680"/>
    <w:rsid w:val="0085656C"/>
    <w:rsid w:val="00862BC3"/>
    <w:rsid w:val="00863DA7"/>
    <w:rsid w:val="008A0488"/>
    <w:rsid w:val="008B4DBE"/>
    <w:rsid w:val="008B5EAD"/>
    <w:rsid w:val="008C7DB8"/>
    <w:rsid w:val="00911675"/>
    <w:rsid w:val="00924CF4"/>
    <w:rsid w:val="009566DF"/>
    <w:rsid w:val="0097622D"/>
    <w:rsid w:val="009D1734"/>
    <w:rsid w:val="009D3603"/>
    <w:rsid w:val="009D5E7A"/>
    <w:rsid w:val="009E440E"/>
    <w:rsid w:val="009F1C09"/>
    <w:rsid w:val="00A05998"/>
    <w:rsid w:val="00A22A6C"/>
    <w:rsid w:val="00A36980"/>
    <w:rsid w:val="00A417A8"/>
    <w:rsid w:val="00A62308"/>
    <w:rsid w:val="00A80850"/>
    <w:rsid w:val="00A856A8"/>
    <w:rsid w:val="00AA1F1E"/>
    <w:rsid w:val="00AC7A81"/>
    <w:rsid w:val="00AD2189"/>
    <w:rsid w:val="00AE00CE"/>
    <w:rsid w:val="00AE278C"/>
    <w:rsid w:val="00AF1D43"/>
    <w:rsid w:val="00B647EC"/>
    <w:rsid w:val="00B86BFE"/>
    <w:rsid w:val="00B94EBD"/>
    <w:rsid w:val="00B9569C"/>
    <w:rsid w:val="00BB5357"/>
    <w:rsid w:val="00BE2EBA"/>
    <w:rsid w:val="00BF011A"/>
    <w:rsid w:val="00BF3B42"/>
    <w:rsid w:val="00BF4FF8"/>
    <w:rsid w:val="00C55834"/>
    <w:rsid w:val="00C62CEE"/>
    <w:rsid w:val="00C910D3"/>
    <w:rsid w:val="00C92AA4"/>
    <w:rsid w:val="00CA0DC9"/>
    <w:rsid w:val="00CB1631"/>
    <w:rsid w:val="00CB31F8"/>
    <w:rsid w:val="00CD5AC4"/>
    <w:rsid w:val="00D01955"/>
    <w:rsid w:val="00D324D2"/>
    <w:rsid w:val="00D60243"/>
    <w:rsid w:val="00D60542"/>
    <w:rsid w:val="00D61943"/>
    <w:rsid w:val="00DA6F7A"/>
    <w:rsid w:val="00DA725B"/>
    <w:rsid w:val="00DB5922"/>
    <w:rsid w:val="00DE0BB2"/>
    <w:rsid w:val="00E22AE0"/>
    <w:rsid w:val="00E621F4"/>
    <w:rsid w:val="00E62A3E"/>
    <w:rsid w:val="00E64FA9"/>
    <w:rsid w:val="00E66EF7"/>
    <w:rsid w:val="00E75066"/>
    <w:rsid w:val="00E90726"/>
    <w:rsid w:val="00E917BE"/>
    <w:rsid w:val="00F56635"/>
    <w:rsid w:val="00FA01F0"/>
    <w:rsid w:val="00FE1D12"/>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00E8E6-F1B1-493C-AA7E-B28B628C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8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B85"/>
    <w:rPr>
      <w:rFonts w:eastAsia="Times New Roman"/>
    </w:rPr>
  </w:style>
  <w:style w:type="character" w:styleId="Hyperlink">
    <w:name w:val="Hyperlink"/>
    <w:basedOn w:val="DefaultParagraphFont"/>
    <w:uiPriority w:val="99"/>
    <w:unhideWhenUsed/>
    <w:rsid w:val="00436B85"/>
    <w:rPr>
      <w:color w:val="0000FF"/>
      <w:u w:val="single"/>
    </w:rPr>
  </w:style>
  <w:style w:type="table" w:customStyle="1" w:styleId="TableGrid1">
    <w:name w:val="Table Grid1"/>
    <w:basedOn w:val="TableNormal"/>
    <w:next w:val="TableGrid"/>
    <w:uiPriority w:val="59"/>
    <w:rsid w:val="0043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436B85"/>
    <w:rPr>
      <w:i/>
      <w:iCs/>
    </w:rPr>
  </w:style>
  <w:style w:type="table" w:styleId="TableGrid">
    <w:name w:val="Table Grid"/>
    <w:basedOn w:val="TableNormal"/>
    <w:uiPriority w:val="59"/>
    <w:rsid w:val="0043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B85"/>
    <w:rPr>
      <w:rFonts w:eastAsia="Times New Roman"/>
    </w:rPr>
  </w:style>
  <w:style w:type="paragraph" w:styleId="BalloonText">
    <w:name w:val="Balloon Text"/>
    <w:basedOn w:val="Normal"/>
    <w:link w:val="BalloonTextChar"/>
    <w:uiPriority w:val="99"/>
    <w:semiHidden/>
    <w:unhideWhenUsed/>
    <w:rsid w:val="0043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8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6988"/>
    <w:rPr>
      <w:sz w:val="16"/>
      <w:szCs w:val="16"/>
    </w:rPr>
  </w:style>
  <w:style w:type="paragraph" w:styleId="CommentText">
    <w:name w:val="annotation text"/>
    <w:basedOn w:val="Normal"/>
    <w:link w:val="CommentTextChar"/>
    <w:uiPriority w:val="99"/>
    <w:semiHidden/>
    <w:unhideWhenUsed/>
    <w:rsid w:val="00746988"/>
    <w:pPr>
      <w:spacing w:line="240" w:lineRule="auto"/>
    </w:pPr>
    <w:rPr>
      <w:sz w:val="20"/>
      <w:szCs w:val="20"/>
    </w:rPr>
  </w:style>
  <w:style w:type="character" w:customStyle="1" w:styleId="CommentTextChar">
    <w:name w:val="Comment Text Char"/>
    <w:basedOn w:val="DefaultParagraphFont"/>
    <w:link w:val="CommentText"/>
    <w:uiPriority w:val="99"/>
    <w:semiHidden/>
    <w:rsid w:val="007469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46988"/>
    <w:rPr>
      <w:b/>
      <w:bCs/>
    </w:rPr>
  </w:style>
  <w:style w:type="character" w:customStyle="1" w:styleId="CommentSubjectChar">
    <w:name w:val="Comment Subject Char"/>
    <w:basedOn w:val="CommentTextChar"/>
    <w:link w:val="CommentSubject"/>
    <w:uiPriority w:val="99"/>
    <w:semiHidden/>
    <w:rsid w:val="00746988"/>
    <w:rPr>
      <w:rFonts w:eastAsia="Times New Roman"/>
      <w:b/>
      <w:bCs/>
      <w:sz w:val="20"/>
      <w:szCs w:val="20"/>
    </w:rPr>
  </w:style>
  <w:style w:type="paragraph" w:styleId="Revision">
    <w:name w:val="Revision"/>
    <w:hidden/>
    <w:uiPriority w:val="99"/>
    <w:semiHidden/>
    <w:rsid w:val="00026337"/>
    <w:rPr>
      <w:rFonts w:eastAsia="Times New Roman"/>
      <w:sz w:val="22"/>
      <w:szCs w:val="22"/>
    </w:rPr>
  </w:style>
  <w:style w:type="character" w:styleId="FollowedHyperlink">
    <w:name w:val="FollowedHyperlink"/>
    <w:basedOn w:val="DefaultParagraphFont"/>
    <w:uiPriority w:val="99"/>
    <w:semiHidden/>
    <w:unhideWhenUsed/>
    <w:rsid w:val="00C92AA4"/>
    <w:rPr>
      <w:color w:val="800080"/>
      <w:u w:val="single"/>
    </w:rPr>
  </w:style>
  <w:style w:type="paragraph" w:styleId="ListParagraph">
    <w:name w:val="List Paragraph"/>
    <w:basedOn w:val="Normal"/>
    <w:uiPriority w:val="34"/>
    <w:qFormat/>
    <w:rsid w:val="006C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TAC@ovcttac.org" TargetMode="External"/><Relationship Id="rId13" Type="http://schemas.openxmlformats.org/officeDocument/2006/relationships/hyperlink" Target="http://ovc.gov/pubs/mvt-toolkit/ContactListTemplate.docx" TargetMode="External"/><Relationship Id="rId18" Type="http://schemas.openxmlformats.org/officeDocument/2006/relationships/hyperlink" Target="http://www.aurorastrong.org/" TargetMode="External"/><Relationship Id="rId26" Type="http://schemas.openxmlformats.org/officeDocument/2006/relationships/hyperlink" Target="http://www.oklahomacitynationalmemorial.org" TargetMode="External"/><Relationship Id="rId39" Type="http://schemas.openxmlformats.org/officeDocument/2006/relationships/hyperlink" Target="http://www.google.com/url?sa=t&amp;rct=j&amp;q=&amp;esrc=s&amp;frm=1&amp;source=web&amp;cd=1&amp;ved=0CCsQFjAA&amp;url=http%3A%2F%2Fcodes.lp.findlaw.com%2Ftxstatutes%2FCR%2F1%2F56%2FB%2F56.54&amp;ei=esRmUqGJAaXUiwLHjoGYDw&amp;usg=AFQjCNG8SdPMn8SvavAVz1lpO-I7HldT0g&amp;bvm=bv.55123115,d.cGE" TargetMode="External"/><Relationship Id="rId3" Type="http://schemas.openxmlformats.org/officeDocument/2006/relationships/styles" Target="styles.xml"/><Relationship Id="rId21" Type="http://schemas.openxmlformats.org/officeDocument/2006/relationships/hyperlink" Target="http://www.nimh.nih.gov/health/publications/massviolence_34410.pdf" TargetMode="External"/><Relationship Id="rId34" Type="http://schemas.openxmlformats.org/officeDocument/2006/relationships/hyperlink" Target="http://www.navaa.org/" TargetMode="External"/><Relationship Id="rId42" Type="http://schemas.openxmlformats.org/officeDocument/2006/relationships/hyperlink" Target="http://www.fema.gov/grant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vc.gov/pubs/mvt-toolkit/Support-Agencies-Contact-Information-508.pdf" TargetMode="External"/><Relationship Id="rId17" Type="http://schemas.openxmlformats.org/officeDocument/2006/relationships/hyperlink" Target="http://www.bjs.gov/content/largechart.cfm" TargetMode="External"/><Relationship Id="rId25" Type="http://schemas.openxmlformats.org/officeDocument/2006/relationships/hyperlink" Target="http://www.ntsb.gov/tda/TDADocuments/Mass%20Fatality%20Incident%20Family%20Assistance%20Operations.pdf" TargetMode="External"/><Relationship Id="rId33" Type="http://schemas.openxmlformats.org/officeDocument/2006/relationships/hyperlink" Target="http://www.victimsofcrime.org/our-programs/national-compassion-fund" TargetMode="External"/><Relationship Id="rId38" Type="http://schemas.openxmlformats.org/officeDocument/2006/relationships/hyperlink" Target="http://www.ovc.gov/voca/vcguide.htm"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sbar.org/for-the-public/mba-marathon-bombing-victims-legal-assistance-program" TargetMode="External"/><Relationship Id="rId20" Type="http://schemas.openxmlformats.org/officeDocument/2006/relationships/hyperlink" Target="http://ovc.gov/pubs/mvt-toolkit/Sample_SampleVictimLiaisonJobDescription.pdf" TargetMode="External"/><Relationship Id="rId29" Type="http://schemas.openxmlformats.org/officeDocument/2006/relationships/hyperlink" Target="http://www.redcross.org" TargetMode="External"/><Relationship Id="rId41" Type="http://schemas.openxmlformats.org/officeDocument/2006/relationships/hyperlink" Target="https://www.bja.gov/ProgramDetails.aspx?Program_ID=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dhs/2426.htm" TargetMode="External"/><Relationship Id="rId24" Type="http://schemas.openxmlformats.org/officeDocument/2006/relationships/hyperlink" Target="http://www.compassionfatigue.org" TargetMode="External"/><Relationship Id="rId32" Type="http://schemas.openxmlformats.org/officeDocument/2006/relationships/hyperlink" Target="http://www.occf.org/drf/" TargetMode="External"/><Relationship Id="rId37" Type="http://schemas.openxmlformats.org/officeDocument/2006/relationships/hyperlink" Target="http://ovc.gov/pubs/mvt-toolkit/Sample_NeedsAssessmentReportTemplate.pdf" TargetMode="External"/><Relationship Id="rId40" Type="http://schemas.openxmlformats.org/officeDocument/2006/relationships/hyperlink" Target="http://www.ojp.usdoj.gov/ovc/AEA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jp.usdoj.gov/ovc/pdftxt/NCJ183949.pdf" TargetMode="External"/><Relationship Id="rId23" Type="http://schemas.openxmlformats.org/officeDocument/2006/relationships/hyperlink" Target="http://www.fbi.gov/stats-services/victim_assistance/cope_terror_injured" TargetMode="External"/><Relationship Id="rId28" Type="http://schemas.openxmlformats.org/officeDocument/2006/relationships/hyperlink" Target="http://www.nvoad.org" TargetMode="External"/><Relationship Id="rId36" Type="http://schemas.openxmlformats.org/officeDocument/2006/relationships/hyperlink" Target="http://foundationcenter.org/" TargetMode="External"/><Relationship Id="rId10" Type="http://schemas.openxmlformats.org/officeDocument/2006/relationships/hyperlink" Target="http://www.in.gov/dhs/files/AAR-IP_Template_Apr-13-2_Clean.docx" TargetMode="External"/><Relationship Id="rId19" Type="http://schemas.openxmlformats.org/officeDocument/2006/relationships/hyperlink" Target="http://resiliencycenterofnewtown.org" TargetMode="External"/><Relationship Id="rId31" Type="http://schemas.openxmlformats.org/officeDocument/2006/relationships/hyperlink" Target="http://www.vcf.gov/index.html" TargetMode="External"/><Relationship Id="rId44" Type="http://schemas.openxmlformats.org/officeDocument/2006/relationships/hyperlink" Target="file:///C:\Users\airion\Desktop\New%20folder\www2.ed.gov\programs\dvpemergencyresponse\index.html" TargetMode="External"/><Relationship Id="rId4" Type="http://schemas.openxmlformats.org/officeDocument/2006/relationships/settings" Target="settings.xml"/><Relationship Id="rId9" Type="http://schemas.openxmlformats.org/officeDocument/2006/relationships/hyperlink" Target="http://www.ovc.gov/itverp/index.html" TargetMode="External"/><Relationship Id="rId14" Type="http://schemas.openxmlformats.org/officeDocument/2006/relationships/hyperlink" Target="http://www.ojp.usdoj.gov/ovc/publications/infores/trials_cctv_for_victims/what.html" TargetMode="External"/><Relationship Id="rId22" Type="http://schemas.openxmlformats.org/officeDocument/2006/relationships/hyperlink" Target="http://www.icisf.org" TargetMode="External"/><Relationship Id="rId27" Type="http://schemas.openxmlformats.org/officeDocument/2006/relationships/hyperlink" Target="http://www.911memorial.org" TargetMode="External"/><Relationship Id="rId30" Type="http://schemas.openxmlformats.org/officeDocument/2006/relationships/hyperlink" Target="https://secure.onefundboston.org/" TargetMode="External"/><Relationship Id="rId35" Type="http://schemas.openxmlformats.org/officeDocument/2006/relationships/hyperlink" Target="http://nacvcb.org/" TargetMode="External"/><Relationship Id="rId43" Type="http://schemas.openxmlformats.org/officeDocument/2006/relationships/hyperlink" Target="http://www.dhs.gov/dhs-financial-assistance"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A078-5617-49AD-995F-5A930CD5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20026</CharactersWithSpaces>
  <SharedDoc>false</SharedDoc>
  <HLinks>
    <vt:vector size="222" baseType="variant">
      <vt:variant>
        <vt:i4>4915228</vt:i4>
      </vt:variant>
      <vt:variant>
        <vt:i4>108</vt:i4>
      </vt:variant>
      <vt:variant>
        <vt:i4>0</vt:i4>
      </vt:variant>
      <vt:variant>
        <vt:i4>5</vt:i4>
      </vt:variant>
      <vt:variant>
        <vt:lpwstr>www2.ed.gov/programs/dvpemergencyresponse/index.html</vt:lpwstr>
      </vt:variant>
      <vt:variant>
        <vt:lpwstr/>
      </vt:variant>
      <vt:variant>
        <vt:i4>3801140</vt:i4>
      </vt:variant>
      <vt:variant>
        <vt:i4>105</vt:i4>
      </vt:variant>
      <vt:variant>
        <vt:i4>0</vt:i4>
      </vt:variant>
      <vt:variant>
        <vt:i4>5</vt:i4>
      </vt:variant>
      <vt:variant>
        <vt:lpwstr>http://www.dhs.gov/dhs-financial-assistance</vt:lpwstr>
      </vt:variant>
      <vt:variant>
        <vt:lpwstr/>
      </vt:variant>
      <vt:variant>
        <vt:i4>2162743</vt:i4>
      </vt:variant>
      <vt:variant>
        <vt:i4>102</vt:i4>
      </vt:variant>
      <vt:variant>
        <vt:i4>0</vt:i4>
      </vt:variant>
      <vt:variant>
        <vt:i4>5</vt:i4>
      </vt:variant>
      <vt:variant>
        <vt:lpwstr>http://www.fema.gov/grants</vt:lpwstr>
      </vt:variant>
      <vt:variant>
        <vt:lpwstr/>
      </vt:variant>
      <vt:variant>
        <vt:i4>6684747</vt:i4>
      </vt:variant>
      <vt:variant>
        <vt:i4>99</vt:i4>
      </vt:variant>
      <vt:variant>
        <vt:i4>0</vt:i4>
      </vt:variant>
      <vt:variant>
        <vt:i4>5</vt:i4>
      </vt:variant>
      <vt:variant>
        <vt:lpwstr>https://www.bja.gov/ProgramDetails.aspx?Program_ID=59</vt:lpwstr>
      </vt:variant>
      <vt:variant>
        <vt:lpwstr/>
      </vt:variant>
      <vt:variant>
        <vt:i4>5374042</vt:i4>
      </vt:variant>
      <vt:variant>
        <vt:i4>96</vt:i4>
      </vt:variant>
      <vt:variant>
        <vt:i4>0</vt:i4>
      </vt:variant>
      <vt:variant>
        <vt:i4>5</vt:i4>
      </vt:variant>
      <vt:variant>
        <vt:lpwstr>http://www.ojp.usdoj.gov/ovc/AEAP</vt:lpwstr>
      </vt:variant>
      <vt:variant>
        <vt:lpwstr/>
      </vt:variant>
      <vt:variant>
        <vt:i4>2687073</vt:i4>
      </vt:variant>
      <vt:variant>
        <vt:i4>93</vt:i4>
      </vt:variant>
      <vt:variant>
        <vt:i4>0</vt:i4>
      </vt:variant>
      <vt:variant>
        <vt:i4>5</vt:i4>
      </vt:variant>
      <vt:variant>
        <vt:lpwstr>http://www.google.com/url?sa=t&amp;rct=j&amp;q=&amp;esrc=s&amp;frm=1&amp;source=web&amp;cd=1&amp;ved=0CCsQFjAA&amp;url=http%3A%2F%2Fcodes.lp.findlaw.com%2Ftxstatutes%2FCR%2F1%2F56%2FB%2F56.54&amp;ei=esRmUqGJAaXUiwLHjoGYDw&amp;usg=AFQjCNG8SdPMn8SvavAVz1lpO-I7HldT0g&amp;bvm=bv.55123115,d.cGE</vt:lpwstr>
      </vt:variant>
      <vt:variant>
        <vt:lpwstr/>
      </vt:variant>
      <vt:variant>
        <vt:i4>2359347</vt:i4>
      </vt:variant>
      <vt:variant>
        <vt:i4>90</vt:i4>
      </vt:variant>
      <vt:variant>
        <vt:i4>0</vt:i4>
      </vt:variant>
      <vt:variant>
        <vt:i4>5</vt:i4>
      </vt:variant>
      <vt:variant>
        <vt:lpwstr>http://www.ovc.gov/voca/vcguide.htm</vt:lpwstr>
      </vt:variant>
      <vt:variant>
        <vt:lpwstr/>
      </vt:variant>
      <vt:variant>
        <vt:i4>1310847</vt:i4>
      </vt:variant>
      <vt:variant>
        <vt:i4>87</vt:i4>
      </vt:variant>
      <vt:variant>
        <vt:i4>0</vt:i4>
      </vt:variant>
      <vt:variant>
        <vt:i4>5</vt:i4>
      </vt:variant>
      <vt:variant>
        <vt:lpwstr>http://ovc.gov/pubs/mvt-toolkit/Sample_NeedsAssessmentReportTemplate.pdf</vt:lpwstr>
      </vt:variant>
      <vt:variant>
        <vt:lpwstr/>
      </vt:variant>
      <vt:variant>
        <vt:i4>6029317</vt:i4>
      </vt:variant>
      <vt:variant>
        <vt:i4>84</vt:i4>
      </vt:variant>
      <vt:variant>
        <vt:i4>0</vt:i4>
      </vt:variant>
      <vt:variant>
        <vt:i4>5</vt:i4>
      </vt:variant>
      <vt:variant>
        <vt:lpwstr>http://foundationcenter.org/</vt:lpwstr>
      </vt:variant>
      <vt:variant>
        <vt:lpwstr/>
      </vt:variant>
      <vt:variant>
        <vt:i4>3539060</vt:i4>
      </vt:variant>
      <vt:variant>
        <vt:i4>81</vt:i4>
      </vt:variant>
      <vt:variant>
        <vt:i4>0</vt:i4>
      </vt:variant>
      <vt:variant>
        <vt:i4>5</vt:i4>
      </vt:variant>
      <vt:variant>
        <vt:lpwstr>http://nacvcb.org/</vt:lpwstr>
      </vt:variant>
      <vt:variant>
        <vt:lpwstr/>
      </vt:variant>
      <vt:variant>
        <vt:i4>5898252</vt:i4>
      </vt:variant>
      <vt:variant>
        <vt:i4>78</vt:i4>
      </vt:variant>
      <vt:variant>
        <vt:i4>0</vt:i4>
      </vt:variant>
      <vt:variant>
        <vt:i4>5</vt:i4>
      </vt:variant>
      <vt:variant>
        <vt:lpwstr>http://www.navaa.org/</vt:lpwstr>
      </vt:variant>
      <vt:variant>
        <vt:lpwstr/>
      </vt:variant>
      <vt:variant>
        <vt:i4>2818107</vt:i4>
      </vt:variant>
      <vt:variant>
        <vt:i4>75</vt:i4>
      </vt:variant>
      <vt:variant>
        <vt:i4>0</vt:i4>
      </vt:variant>
      <vt:variant>
        <vt:i4>5</vt:i4>
      </vt:variant>
      <vt:variant>
        <vt:lpwstr>http://www.victimsofcrime.org/our-programs/national-compassion-fund</vt:lpwstr>
      </vt:variant>
      <vt:variant>
        <vt:lpwstr/>
      </vt:variant>
      <vt:variant>
        <vt:i4>589919</vt:i4>
      </vt:variant>
      <vt:variant>
        <vt:i4>72</vt:i4>
      </vt:variant>
      <vt:variant>
        <vt:i4>0</vt:i4>
      </vt:variant>
      <vt:variant>
        <vt:i4>5</vt:i4>
      </vt:variant>
      <vt:variant>
        <vt:lpwstr>http://www.occf.org/drf/</vt:lpwstr>
      </vt:variant>
      <vt:variant>
        <vt:lpwstr/>
      </vt:variant>
      <vt:variant>
        <vt:i4>5898252</vt:i4>
      </vt:variant>
      <vt:variant>
        <vt:i4>69</vt:i4>
      </vt:variant>
      <vt:variant>
        <vt:i4>0</vt:i4>
      </vt:variant>
      <vt:variant>
        <vt:i4>5</vt:i4>
      </vt:variant>
      <vt:variant>
        <vt:lpwstr>http://www.vcf.gov/index.html</vt:lpwstr>
      </vt:variant>
      <vt:variant>
        <vt:lpwstr/>
      </vt:variant>
      <vt:variant>
        <vt:i4>131144</vt:i4>
      </vt:variant>
      <vt:variant>
        <vt:i4>66</vt:i4>
      </vt:variant>
      <vt:variant>
        <vt:i4>0</vt:i4>
      </vt:variant>
      <vt:variant>
        <vt:i4>5</vt:i4>
      </vt:variant>
      <vt:variant>
        <vt:lpwstr>https://secure.onefundboston.org/</vt:lpwstr>
      </vt:variant>
      <vt:variant>
        <vt:lpwstr/>
      </vt:variant>
      <vt:variant>
        <vt:i4>5177410</vt:i4>
      </vt:variant>
      <vt:variant>
        <vt:i4>63</vt:i4>
      </vt:variant>
      <vt:variant>
        <vt:i4>0</vt:i4>
      </vt:variant>
      <vt:variant>
        <vt:i4>5</vt:i4>
      </vt:variant>
      <vt:variant>
        <vt:lpwstr>http://www.redcross.org/</vt:lpwstr>
      </vt:variant>
      <vt:variant>
        <vt:lpwstr/>
      </vt:variant>
      <vt:variant>
        <vt:i4>4587547</vt:i4>
      </vt:variant>
      <vt:variant>
        <vt:i4>60</vt:i4>
      </vt:variant>
      <vt:variant>
        <vt:i4>0</vt:i4>
      </vt:variant>
      <vt:variant>
        <vt:i4>5</vt:i4>
      </vt:variant>
      <vt:variant>
        <vt:lpwstr>http://www.nvoad.org/</vt:lpwstr>
      </vt:variant>
      <vt:variant>
        <vt:lpwstr/>
      </vt:variant>
      <vt:variant>
        <vt:i4>2359342</vt:i4>
      </vt:variant>
      <vt:variant>
        <vt:i4>57</vt:i4>
      </vt:variant>
      <vt:variant>
        <vt:i4>0</vt:i4>
      </vt:variant>
      <vt:variant>
        <vt:i4>5</vt:i4>
      </vt:variant>
      <vt:variant>
        <vt:lpwstr>http://www.911memorial.org/</vt:lpwstr>
      </vt:variant>
      <vt:variant>
        <vt:lpwstr/>
      </vt:variant>
      <vt:variant>
        <vt:i4>5111881</vt:i4>
      </vt:variant>
      <vt:variant>
        <vt:i4>54</vt:i4>
      </vt:variant>
      <vt:variant>
        <vt:i4>0</vt:i4>
      </vt:variant>
      <vt:variant>
        <vt:i4>5</vt:i4>
      </vt:variant>
      <vt:variant>
        <vt:lpwstr>http://www.oklahomacitynationalmemorial.org/</vt:lpwstr>
      </vt:variant>
      <vt:variant>
        <vt:lpwstr/>
      </vt:variant>
      <vt:variant>
        <vt:i4>4194393</vt:i4>
      </vt:variant>
      <vt:variant>
        <vt:i4>51</vt:i4>
      </vt:variant>
      <vt:variant>
        <vt:i4>0</vt:i4>
      </vt:variant>
      <vt:variant>
        <vt:i4>5</vt:i4>
      </vt:variant>
      <vt:variant>
        <vt:lpwstr>http://www.ntsb.gov/tda/TDADocuments/Mass Fatality Incident Family Assistance Operations.pdf</vt:lpwstr>
      </vt:variant>
      <vt:variant>
        <vt:lpwstr/>
      </vt:variant>
      <vt:variant>
        <vt:i4>4194330</vt:i4>
      </vt:variant>
      <vt:variant>
        <vt:i4>48</vt:i4>
      </vt:variant>
      <vt:variant>
        <vt:i4>0</vt:i4>
      </vt:variant>
      <vt:variant>
        <vt:i4>5</vt:i4>
      </vt:variant>
      <vt:variant>
        <vt:lpwstr>http://www.compassionfatigue.org/</vt:lpwstr>
      </vt:variant>
      <vt:variant>
        <vt:lpwstr/>
      </vt:variant>
      <vt:variant>
        <vt:i4>524396</vt:i4>
      </vt:variant>
      <vt:variant>
        <vt:i4>45</vt:i4>
      </vt:variant>
      <vt:variant>
        <vt:i4>0</vt:i4>
      </vt:variant>
      <vt:variant>
        <vt:i4>5</vt:i4>
      </vt:variant>
      <vt:variant>
        <vt:lpwstr>http://www.fbi.gov/stats-services/victim_assistance/cope_terror_injured</vt:lpwstr>
      </vt:variant>
      <vt:variant>
        <vt:lpwstr/>
      </vt:variant>
      <vt:variant>
        <vt:i4>4522012</vt:i4>
      </vt:variant>
      <vt:variant>
        <vt:i4>42</vt:i4>
      </vt:variant>
      <vt:variant>
        <vt:i4>0</vt:i4>
      </vt:variant>
      <vt:variant>
        <vt:i4>5</vt:i4>
      </vt:variant>
      <vt:variant>
        <vt:lpwstr>http://www.icisf.org/</vt:lpwstr>
      </vt:variant>
      <vt:variant>
        <vt:lpwstr/>
      </vt:variant>
      <vt:variant>
        <vt:i4>7274519</vt:i4>
      </vt:variant>
      <vt:variant>
        <vt:i4>39</vt:i4>
      </vt:variant>
      <vt:variant>
        <vt:i4>0</vt:i4>
      </vt:variant>
      <vt:variant>
        <vt:i4>5</vt:i4>
      </vt:variant>
      <vt:variant>
        <vt:lpwstr>http://www.nimh.nih.gov/health/publications/massviolence_34410.pdf</vt:lpwstr>
      </vt:variant>
      <vt:variant>
        <vt:lpwstr/>
      </vt:variant>
      <vt:variant>
        <vt:i4>1310842</vt:i4>
      </vt:variant>
      <vt:variant>
        <vt:i4>36</vt:i4>
      </vt:variant>
      <vt:variant>
        <vt:i4>0</vt:i4>
      </vt:variant>
      <vt:variant>
        <vt:i4>5</vt:i4>
      </vt:variant>
      <vt:variant>
        <vt:lpwstr>http://ovc.gov/pubs/mvt-toolkit/Sample_SampleVictimLiaisonJobDescription.pdf</vt:lpwstr>
      </vt:variant>
      <vt:variant>
        <vt:lpwstr/>
      </vt:variant>
      <vt:variant>
        <vt:i4>5701700</vt:i4>
      </vt:variant>
      <vt:variant>
        <vt:i4>33</vt:i4>
      </vt:variant>
      <vt:variant>
        <vt:i4>0</vt:i4>
      </vt:variant>
      <vt:variant>
        <vt:i4>5</vt:i4>
      </vt:variant>
      <vt:variant>
        <vt:lpwstr>http://resiliencycenterofnewtown.org/</vt:lpwstr>
      </vt:variant>
      <vt:variant>
        <vt:lpwstr/>
      </vt:variant>
      <vt:variant>
        <vt:i4>5636191</vt:i4>
      </vt:variant>
      <vt:variant>
        <vt:i4>30</vt:i4>
      </vt:variant>
      <vt:variant>
        <vt:i4>0</vt:i4>
      </vt:variant>
      <vt:variant>
        <vt:i4>5</vt:i4>
      </vt:variant>
      <vt:variant>
        <vt:lpwstr>http://www.aurorastrong.org/</vt:lpwstr>
      </vt:variant>
      <vt:variant>
        <vt:lpwstr/>
      </vt:variant>
      <vt:variant>
        <vt:i4>1966109</vt:i4>
      </vt:variant>
      <vt:variant>
        <vt:i4>27</vt:i4>
      </vt:variant>
      <vt:variant>
        <vt:i4>0</vt:i4>
      </vt:variant>
      <vt:variant>
        <vt:i4>5</vt:i4>
      </vt:variant>
      <vt:variant>
        <vt:lpwstr>http://www.bjs.gov/content/largechart.cfm</vt:lpwstr>
      </vt:variant>
      <vt:variant>
        <vt:lpwstr/>
      </vt:variant>
      <vt:variant>
        <vt:i4>6684730</vt:i4>
      </vt:variant>
      <vt:variant>
        <vt:i4>24</vt:i4>
      </vt:variant>
      <vt:variant>
        <vt:i4>0</vt:i4>
      </vt:variant>
      <vt:variant>
        <vt:i4>5</vt:i4>
      </vt:variant>
      <vt:variant>
        <vt:lpwstr>http://www.massbar.org/for-the-public/mba-marathon-bombing-victims-legal-assistance-program</vt:lpwstr>
      </vt:variant>
      <vt:variant>
        <vt:lpwstr/>
      </vt:variant>
      <vt:variant>
        <vt:i4>786455</vt:i4>
      </vt:variant>
      <vt:variant>
        <vt:i4>21</vt:i4>
      </vt:variant>
      <vt:variant>
        <vt:i4>0</vt:i4>
      </vt:variant>
      <vt:variant>
        <vt:i4>5</vt:i4>
      </vt:variant>
      <vt:variant>
        <vt:lpwstr>http://www.ojp.usdoj.gov/ovc/pdftxt/NCJ183949.pdf</vt:lpwstr>
      </vt:variant>
      <vt:variant>
        <vt:lpwstr/>
      </vt:variant>
      <vt:variant>
        <vt:i4>7667791</vt:i4>
      </vt:variant>
      <vt:variant>
        <vt:i4>18</vt:i4>
      </vt:variant>
      <vt:variant>
        <vt:i4>0</vt:i4>
      </vt:variant>
      <vt:variant>
        <vt:i4>5</vt:i4>
      </vt:variant>
      <vt:variant>
        <vt:lpwstr>http://www.ojp.usdoj.gov/ovc/publications/infores/trials_cctv_for_victims/what.html</vt:lpwstr>
      </vt:variant>
      <vt:variant>
        <vt:lpwstr/>
      </vt:variant>
      <vt:variant>
        <vt:i4>4849689</vt:i4>
      </vt:variant>
      <vt:variant>
        <vt:i4>15</vt:i4>
      </vt:variant>
      <vt:variant>
        <vt:i4>0</vt:i4>
      </vt:variant>
      <vt:variant>
        <vt:i4>5</vt:i4>
      </vt:variant>
      <vt:variant>
        <vt:lpwstr>http://ovc.gov/pubs/mvt-toolkit/ContactListTemplate.docx</vt:lpwstr>
      </vt:variant>
      <vt:variant>
        <vt:lpwstr/>
      </vt:variant>
      <vt:variant>
        <vt:i4>4456465</vt:i4>
      </vt:variant>
      <vt:variant>
        <vt:i4>12</vt:i4>
      </vt:variant>
      <vt:variant>
        <vt:i4>0</vt:i4>
      </vt:variant>
      <vt:variant>
        <vt:i4>5</vt:i4>
      </vt:variant>
      <vt:variant>
        <vt:lpwstr>http://www.ovc.gov/pubs/mvt-toolkit/Support-Agencies-Contact-Information-508.pdf</vt:lpwstr>
      </vt:variant>
      <vt:variant>
        <vt:lpwstr/>
      </vt:variant>
      <vt:variant>
        <vt:i4>7077986</vt:i4>
      </vt:variant>
      <vt:variant>
        <vt:i4>9</vt:i4>
      </vt:variant>
      <vt:variant>
        <vt:i4>0</vt:i4>
      </vt:variant>
      <vt:variant>
        <vt:i4>5</vt:i4>
      </vt:variant>
      <vt:variant>
        <vt:lpwstr>http://www.in.gov/dhs/2426.htm</vt:lpwstr>
      </vt:variant>
      <vt:variant>
        <vt:lpwstr/>
      </vt:variant>
      <vt:variant>
        <vt:i4>1638505</vt:i4>
      </vt:variant>
      <vt:variant>
        <vt:i4>6</vt:i4>
      </vt:variant>
      <vt:variant>
        <vt:i4>0</vt:i4>
      </vt:variant>
      <vt:variant>
        <vt:i4>5</vt:i4>
      </vt:variant>
      <vt:variant>
        <vt:lpwstr>http://www.in.gov/dhs/files/AAR-IP_Template_Apr-13-2_Clean.docx</vt:lpwstr>
      </vt:variant>
      <vt:variant>
        <vt:lpwstr/>
      </vt:variant>
      <vt:variant>
        <vt:i4>4784217</vt:i4>
      </vt:variant>
      <vt:variant>
        <vt:i4>3</vt:i4>
      </vt:variant>
      <vt:variant>
        <vt:i4>0</vt:i4>
      </vt:variant>
      <vt:variant>
        <vt:i4>5</vt:i4>
      </vt:variant>
      <vt:variant>
        <vt:lpwstr>http://www.ovc.gov/itverp/index.html</vt:lpwstr>
      </vt:variant>
      <vt:variant>
        <vt:lpwstr/>
      </vt:variant>
      <vt:variant>
        <vt:i4>524329</vt:i4>
      </vt:variant>
      <vt:variant>
        <vt:i4>0</vt:i4>
      </vt:variant>
      <vt:variant>
        <vt:i4>0</vt:i4>
      </vt:variant>
      <vt:variant>
        <vt:i4>5</vt:i4>
      </vt:variant>
      <vt:variant>
        <vt:lpwstr>mailto:TTAC@ovcttac.org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dc:creator>
  <cp:keywords/>
  <cp:lastModifiedBy>Albert Irion</cp:lastModifiedBy>
  <cp:revision>2</cp:revision>
  <dcterms:created xsi:type="dcterms:W3CDTF">2017-11-08T15:55:00Z</dcterms:created>
  <dcterms:modified xsi:type="dcterms:W3CDTF">2017-11-08T15:55:00Z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ACCT04\eblumenb</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